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9E" w:rsidRPr="00462A9E" w:rsidRDefault="00462A9E" w:rsidP="00462A9E">
      <w:pPr>
        <w:pStyle w:val="Title"/>
        <w:rPr>
          <w:rFonts w:ascii="Arial Narrow" w:hAnsi="Arial Narrow"/>
          <w:color w:val="0070C0"/>
        </w:rPr>
      </w:pPr>
      <w:r w:rsidRPr="00462A9E">
        <w:rPr>
          <w:rFonts w:ascii="Arial Narrow" w:hAnsi="Arial Narrow"/>
          <w:color w:val="0070C0"/>
        </w:rPr>
        <w:t>Marshall Islands Maritime Investment Project</w:t>
      </w:r>
    </w:p>
    <w:p w:rsidR="00E97117" w:rsidRPr="00462A9E" w:rsidRDefault="00E97117" w:rsidP="00462A9E">
      <w:pPr>
        <w:pStyle w:val="Subtitle"/>
        <w:rPr>
          <w:rFonts w:ascii="Arial Narrow" w:hAnsi="Arial Narrow"/>
          <w:color w:val="0070C0"/>
          <w:sz w:val="32"/>
          <w:szCs w:val="32"/>
        </w:rPr>
      </w:pPr>
      <w:r w:rsidRPr="00462A9E">
        <w:rPr>
          <w:rFonts w:ascii="Arial Narrow" w:hAnsi="Arial Narrow"/>
          <w:color w:val="0070C0"/>
          <w:sz w:val="32"/>
          <w:szCs w:val="32"/>
        </w:rPr>
        <w:t>Environment and Social Management Plan Template</w:t>
      </w:r>
    </w:p>
    <w:p w:rsidR="00E97117" w:rsidRDefault="00E97117" w:rsidP="006243B3">
      <w:pPr>
        <w:pStyle w:val="NoSpacing"/>
      </w:pPr>
    </w:p>
    <w:p w:rsidR="00E97117" w:rsidRDefault="00E97117" w:rsidP="00935C0D">
      <w:pPr>
        <w:pStyle w:val="NoSpacing"/>
      </w:pPr>
      <w:r>
        <w:t xml:space="preserve">This template is relevant for any subproject under the MIMIP that requires a stand-alone ESMP (without an ESIA). </w:t>
      </w:r>
    </w:p>
    <w:p w:rsidR="00E97117" w:rsidRDefault="00E97117" w:rsidP="00935C0D">
      <w:pPr>
        <w:pStyle w:val="NoSpacing"/>
      </w:pPr>
      <w:r>
        <w:t>Use this as a guide for preparing an ESMP that will satisfy World Bank safeguards policy OP/BP4.01 Environmental Assessment. It should also be sufficient for RMI-</w:t>
      </w:r>
      <w:r>
        <w:rPr>
          <w:rFonts w:ascii="Arial,Italic" w:hAnsi="Arial,Italic" w:cs="Arial,Italic"/>
        </w:rPr>
        <w:t xml:space="preserve">EPA’s </w:t>
      </w:r>
      <w:r>
        <w:t>requirements for EA under the EIA Regulation 1994.</w:t>
      </w:r>
    </w:p>
    <w:p w:rsidR="00E97117" w:rsidRDefault="00E97117" w:rsidP="006243B3">
      <w:pPr>
        <w:pStyle w:val="Heading1"/>
        <w:numPr>
          <w:ilvl w:val="0"/>
          <w:numId w:val="15"/>
        </w:numPr>
      </w:pPr>
      <w:r w:rsidRPr="006243B3">
        <w:t>Introduction</w:t>
      </w:r>
    </w:p>
    <w:p w:rsidR="00E97117" w:rsidRPr="006243B3" w:rsidRDefault="00E97117" w:rsidP="006243B3">
      <w:pPr>
        <w:pStyle w:val="NoSpacing"/>
      </w:pPr>
      <w:r w:rsidRPr="006243B3">
        <w:t>A brief overview of the project, environmental and social context and purpose of the ESMP.</w:t>
      </w:r>
    </w:p>
    <w:p w:rsidR="00E97117" w:rsidRDefault="00E97117" w:rsidP="006243B3">
      <w:pPr>
        <w:pStyle w:val="Heading1"/>
      </w:pPr>
      <w:r>
        <w:t>Sub-project Description</w:t>
      </w:r>
    </w:p>
    <w:p w:rsidR="00E97117" w:rsidRDefault="00E97117" w:rsidP="006243B3">
      <w:pPr>
        <w:pStyle w:val="NoSpacing"/>
      </w:pPr>
      <w:r>
        <w:t>A description of the investment, the location, the works required, what will happen during operation, and any important issues regarding decommissioning. Include project components that may have an environmental or social impact, such as:</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Types of materials required (aggregates, fresh water)</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Transportation of materials during construction</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Waste management</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Hazardous materials</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Demolition of structures, removal of sand, soil or silt</w:t>
      </w:r>
    </w:p>
    <w:p w:rsidR="00E97117" w:rsidRPr="006243B3" w:rsidRDefault="00E97117" w:rsidP="006243B3">
      <w:pPr>
        <w:pStyle w:val="ListParagraph"/>
      </w:pPr>
      <w:r w:rsidRPr="006243B3">
        <w:rPr>
          <w:rFonts w:ascii="Symbol" w:hAnsi="Symbol" w:cs="Symbol"/>
        </w:rPr>
        <w:t></w:t>
      </w:r>
      <w:r w:rsidRPr="006243B3">
        <w:rPr>
          <w:rFonts w:ascii="Symbol" w:hAnsi="Symbol" w:cs="Symbol"/>
        </w:rPr>
        <w:t></w:t>
      </w:r>
      <w:r w:rsidRPr="006243B3">
        <w:t>Proposed improvements or benefits from upgrades to the local economy, culture, community</w:t>
      </w:r>
    </w:p>
    <w:p w:rsidR="00E97117" w:rsidRDefault="00E97117" w:rsidP="006243B3">
      <w:pPr>
        <w:pStyle w:val="Heading1"/>
      </w:pPr>
      <w:r>
        <w:t>Environmental and Social Baseline</w:t>
      </w:r>
    </w:p>
    <w:p w:rsidR="00E97117" w:rsidRDefault="00E97117" w:rsidP="006243B3">
      <w:pPr>
        <w:pStyle w:val="NoSpacing"/>
      </w:pPr>
      <w:r>
        <w:t>Description of the land ownership and leasing arrangements, description of the locality and land use, closest dwelling(s), water body that will receive drainage, natural habitats, protected areas, significant or relevant ecosystems, flora and /or fauna in the area.</w:t>
      </w:r>
    </w:p>
    <w:p w:rsidR="00E97117" w:rsidRDefault="00E97117" w:rsidP="006243B3">
      <w:pPr>
        <w:pStyle w:val="NoSpacing"/>
      </w:pPr>
      <w:r>
        <w:t>Describe the community, local social and governance or council structures. Describe the existing impacts and benefits of the facility/asset/site. The social context should also describe occupations and sources of livelihood, gender roles and issues, land tenure and connections to land, and the socio-economic conditions, including any commentary on poverty, vulnerability due to gender, ethnicity or culture group, age or disability in the community, resource allocation and access and income distribution, where relevant.</w:t>
      </w:r>
    </w:p>
    <w:p w:rsidR="00E97117" w:rsidRDefault="00E97117" w:rsidP="006243B3">
      <w:pPr>
        <w:pStyle w:val="Heading1"/>
      </w:pPr>
      <w:r>
        <w:t>Legislative Context</w:t>
      </w:r>
    </w:p>
    <w:p w:rsidR="000951B7" w:rsidRDefault="00E97117" w:rsidP="006243B3">
      <w:pPr>
        <w:pStyle w:val="NoSpacing"/>
      </w:pPr>
      <w:r>
        <w:t>Provide an overview of the relevant laws, regulations and policies and how this document provides the relevant information for an environmental permit and other approvals.</w:t>
      </w:r>
    </w:p>
    <w:p w:rsidR="00E97117" w:rsidRPr="006243B3" w:rsidRDefault="00E97117" w:rsidP="006243B3">
      <w:pPr>
        <w:pStyle w:val="NoSpacing"/>
      </w:pPr>
      <w:r>
        <w:t xml:space="preserve">Provide an overview of how the ESMP meets the requirements of the World </w:t>
      </w:r>
      <w:r w:rsidRPr="006243B3">
        <w:t>Bank safeguard policies.</w:t>
      </w:r>
    </w:p>
    <w:p w:rsidR="00E97117" w:rsidRPr="006243B3" w:rsidRDefault="00E97117" w:rsidP="006243B3">
      <w:pPr>
        <w:pStyle w:val="NoSpacing"/>
        <w:rPr>
          <w:rFonts w:cs="Arial"/>
        </w:rPr>
      </w:pPr>
      <w:r w:rsidRPr="006243B3">
        <w:t>Provide commentary on any international environmental agreements that RMI is party to,</w:t>
      </w:r>
      <w:r w:rsidR="006243B3" w:rsidRPr="006243B3">
        <w:t xml:space="preserve"> </w:t>
      </w:r>
      <w:r w:rsidRPr="006243B3">
        <w:rPr>
          <w:rFonts w:cs="Arial"/>
        </w:rPr>
        <w:t>relevant to the project.</w:t>
      </w:r>
    </w:p>
    <w:p w:rsidR="00E97117" w:rsidRPr="006243B3" w:rsidRDefault="00E97117" w:rsidP="006243B3">
      <w:pPr>
        <w:pStyle w:val="NoSpacing"/>
        <w:rPr>
          <w:rFonts w:cs="Arial"/>
        </w:rPr>
      </w:pPr>
      <w:r w:rsidRPr="006243B3">
        <w:rPr>
          <w:rFonts w:cs="Arial"/>
        </w:rPr>
        <w:t>Identify relevant legally protecte</w:t>
      </w:r>
      <w:bookmarkStart w:id="0" w:name="_GoBack"/>
      <w:bookmarkEnd w:id="0"/>
      <w:r w:rsidRPr="006243B3">
        <w:rPr>
          <w:rFonts w:cs="Arial"/>
        </w:rPr>
        <w:t>d areas and traditional or customary protected areas.</w:t>
      </w:r>
    </w:p>
    <w:p w:rsidR="00E97117" w:rsidRDefault="00E97117" w:rsidP="006243B3">
      <w:pPr>
        <w:pStyle w:val="Heading1"/>
      </w:pPr>
      <w:r>
        <w:lastRenderedPageBreak/>
        <w:t>Significant Impacts and Mitigation</w:t>
      </w:r>
      <w:r w:rsidR="00C4061F">
        <w:t xml:space="preserve"> Plan</w:t>
      </w:r>
    </w:p>
    <w:p w:rsidR="00935C0D" w:rsidRDefault="00E97117" w:rsidP="006243B3">
      <w:pPr>
        <w:pStyle w:val="NoSpacing"/>
      </w:pPr>
      <w:r>
        <w:t>Provide a summary of significant environmental and social impacts and how the project</w:t>
      </w:r>
      <w:r w:rsidR="00C4061F">
        <w:t xml:space="preserve"> </w:t>
      </w:r>
      <w:r>
        <w:t>will manage them to incorporate applicable safeguards policy and regulatory</w:t>
      </w:r>
      <w:r w:rsidR="00C4061F">
        <w:t xml:space="preserve"> </w:t>
      </w:r>
      <w:r>
        <w:t>requirements.</w:t>
      </w:r>
      <w:r w:rsidR="00C4061F">
        <w:t xml:space="preserve">  </w:t>
      </w:r>
      <w:r w:rsidR="00935C0D">
        <w:fldChar w:fldCharType="begin"/>
      </w:r>
      <w:r w:rsidR="00935C0D">
        <w:instrText xml:space="preserve"> REF _Ref3439206 \h </w:instrText>
      </w:r>
      <w:r w:rsidR="00935C0D">
        <w:fldChar w:fldCharType="separate"/>
      </w:r>
      <w:r w:rsidR="00935C0D">
        <w:t xml:space="preserve">Table </w:t>
      </w:r>
      <w:r w:rsidR="00935C0D">
        <w:rPr>
          <w:noProof/>
        </w:rPr>
        <w:t>1</w:t>
      </w:r>
      <w:r w:rsidR="00935C0D">
        <w:fldChar w:fldCharType="end"/>
      </w:r>
      <w:r w:rsidR="00935C0D">
        <w:t xml:space="preserve"> can be used as a template for developing the impacts and mitigations matrix.</w:t>
      </w:r>
    </w:p>
    <w:p w:rsidR="00E97117" w:rsidRDefault="00935C0D" w:rsidP="006243B3">
      <w:pPr>
        <w:pStyle w:val="NoSpacing"/>
      </w:pPr>
      <w:r>
        <w:fldChar w:fldCharType="begin"/>
      </w:r>
      <w:r>
        <w:instrText xml:space="preserve"> REF _Ref3439242 \h </w:instrText>
      </w:r>
      <w:r>
        <w:fldChar w:fldCharType="separate"/>
      </w:r>
      <w:r>
        <w:t xml:space="preserve">Table </w:t>
      </w:r>
      <w:r>
        <w:rPr>
          <w:noProof/>
        </w:rPr>
        <w:t>2</w:t>
      </w:r>
      <w:r>
        <w:fldChar w:fldCharType="end"/>
      </w:r>
      <w:r>
        <w:t xml:space="preserve"> provides a format for identifying monitoring requirements</w:t>
      </w:r>
      <w:r w:rsidR="00C4061F">
        <w:t>.</w:t>
      </w:r>
    </w:p>
    <w:p w:rsidR="00C4061F" w:rsidRDefault="00C4061F" w:rsidP="006243B3">
      <w:pPr>
        <w:pStyle w:val="Heading1"/>
      </w:pPr>
      <w:r>
        <w:t>Public Consultaton and Information Disclosure</w:t>
      </w:r>
    </w:p>
    <w:p w:rsidR="006243B3" w:rsidRPr="006243B3" w:rsidRDefault="006243B3" w:rsidP="00935C0D">
      <w:pPr>
        <w:pStyle w:val="NoSpacing"/>
        <w:rPr>
          <w:lang w:val="en-US"/>
        </w:rPr>
      </w:pPr>
      <w:r>
        <w:rPr>
          <w:lang w:val="en-US"/>
        </w:rPr>
        <w:t>Follow stakeholde consultation plan</w:t>
      </w:r>
    </w:p>
    <w:p w:rsidR="00C4061F" w:rsidRDefault="00C4061F" w:rsidP="006243B3">
      <w:pPr>
        <w:pStyle w:val="Heading1"/>
      </w:pPr>
      <w:r>
        <w:t>G</w:t>
      </w:r>
      <w:r w:rsidR="006243B3">
        <w:t xml:space="preserve">reivance </w:t>
      </w:r>
      <w:r>
        <w:t>R</w:t>
      </w:r>
      <w:r w:rsidR="006243B3">
        <w:t xml:space="preserve">edress </w:t>
      </w:r>
      <w:r>
        <w:t>M</w:t>
      </w:r>
      <w:r w:rsidR="006243B3">
        <w:t>echanism</w:t>
      </w:r>
    </w:p>
    <w:p w:rsidR="006243B3" w:rsidRPr="006243B3" w:rsidRDefault="006243B3" w:rsidP="00935C0D">
      <w:pPr>
        <w:pStyle w:val="NoSpacing"/>
        <w:rPr>
          <w:lang w:val="en-US"/>
        </w:rPr>
      </w:pPr>
      <w:r>
        <w:rPr>
          <w:lang w:val="en-US"/>
        </w:rPr>
        <w:t>Implement GRM</w:t>
      </w:r>
    </w:p>
    <w:p w:rsidR="00E97117" w:rsidRDefault="00D33565" w:rsidP="00D33565">
      <w:pPr>
        <w:pStyle w:val="Heading1"/>
      </w:pPr>
      <w:r>
        <w:t>References</w:t>
      </w:r>
    </w:p>
    <w:p w:rsidR="00D33565" w:rsidRDefault="00D33565" w:rsidP="00D33565">
      <w:pPr>
        <w:rPr>
          <w:lang w:val="en-US"/>
        </w:rPr>
      </w:pPr>
    </w:p>
    <w:p w:rsidR="00D33565" w:rsidRDefault="00D33565" w:rsidP="00D33565">
      <w:pPr>
        <w:pStyle w:val="Heading1"/>
      </w:pPr>
      <w:r>
        <w:t>Annexes</w:t>
      </w:r>
    </w:p>
    <w:p w:rsidR="00D33565" w:rsidRPr="00D33565" w:rsidRDefault="00D33565" w:rsidP="00D33565">
      <w:pPr>
        <w:pStyle w:val="BodyText1"/>
      </w:pPr>
      <w:r>
        <w:t>Any supporting information, design drawings, technical reports etc</w:t>
      </w:r>
    </w:p>
    <w:p w:rsidR="00D33565" w:rsidRDefault="00D33565" w:rsidP="00E97117">
      <w:pPr>
        <w:rPr>
          <w:rFonts w:ascii="Arial" w:hAnsi="Arial" w:cs="Arial"/>
        </w:rPr>
      </w:pPr>
    </w:p>
    <w:p w:rsidR="00C4061F" w:rsidRDefault="00C4061F" w:rsidP="00E97117">
      <w:pPr>
        <w:sectPr w:rsidR="00C4061F">
          <w:footerReference w:type="default" r:id="rId8"/>
          <w:pgSz w:w="11906" w:h="16838"/>
          <w:pgMar w:top="1440" w:right="1440" w:bottom="1440" w:left="1440" w:header="708" w:footer="708" w:gutter="0"/>
          <w:cols w:space="708"/>
          <w:docGrid w:linePitch="360"/>
        </w:sectPr>
      </w:pPr>
    </w:p>
    <w:p w:rsidR="00E97117" w:rsidRDefault="00935C0D" w:rsidP="00935C0D">
      <w:pPr>
        <w:pStyle w:val="Caption"/>
      </w:pPr>
      <w:bookmarkStart w:id="1" w:name="_Ref3439206"/>
      <w:r>
        <w:lastRenderedPageBreak/>
        <w:t xml:space="preserve">Table </w:t>
      </w:r>
      <w:r>
        <w:fldChar w:fldCharType="begin"/>
      </w:r>
      <w:r>
        <w:instrText xml:space="preserve"> SEQ Table \* ARABIC </w:instrText>
      </w:r>
      <w:r>
        <w:fldChar w:fldCharType="separate"/>
      </w:r>
      <w:r>
        <w:rPr>
          <w:noProof/>
        </w:rPr>
        <w:t>1</w:t>
      </w:r>
      <w:r>
        <w:fldChar w:fldCharType="end"/>
      </w:r>
      <w:bookmarkEnd w:id="1"/>
      <w:r>
        <w:t xml:space="preserve"> Impacts and Mitigations</w:t>
      </w:r>
    </w:p>
    <w:tbl>
      <w:tblPr>
        <w:tblStyle w:val="TableGrid"/>
        <w:tblW w:w="13887" w:type="dxa"/>
        <w:tblLayout w:type="fixed"/>
        <w:tblLook w:val="04A0" w:firstRow="1" w:lastRow="0" w:firstColumn="1" w:lastColumn="0" w:noHBand="0" w:noVBand="1"/>
      </w:tblPr>
      <w:tblGrid>
        <w:gridCol w:w="1725"/>
        <w:gridCol w:w="2806"/>
        <w:gridCol w:w="930"/>
        <w:gridCol w:w="1132"/>
        <w:gridCol w:w="3878"/>
        <w:gridCol w:w="1857"/>
        <w:gridCol w:w="1559"/>
      </w:tblGrid>
      <w:tr w:rsidR="006243B3" w:rsidTr="00935C0D">
        <w:tc>
          <w:tcPr>
            <w:tcW w:w="1725" w:type="dxa"/>
            <w:shd w:val="clear" w:color="auto" w:fill="BDD6EE" w:themeFill="accent1" w:themeFillTint="66"/>
            <w:vAlign w:val="center"/>
          </w:tcPr>
          <w:p w:rsidR="006243B3" w:rsidRDefault="006243B3" w:rsidP="00E97117">
            <w:r>
              <w:t>Activity</w:t>
            </w:r>
          </w:p>
        </w:tc>
        <w:tc>
          <w:tcPr>
            <w:tcW w:w="2806" w:type="dxa"/>
            <w:shd w:val="clear" w:color="auto" w:fill="BDD6EE" w:themeFill="accent1" w:themeFillTint="66"/>
            <w:vAlign w:val="center"/>
          </w:tcPr>
          <w:p w:rsidR="006243B3" w:rsidRDefault="006243B3" w:rsidP="00E97117">
            <w:r>
              <w:t>Impact</w:t>
            </w:r>
          </w:p>
        </w:tc>
        <w:tc>
          <w:tcPr>
            <w:tcW w:w="930" w:type="dxa"/>
            <w:shd w:val="clear" w:color="auto" w:fill="BDD6EE" w:themeFill="accent1" w:themeFillTint="66"/>
            <w:vAlign w:val="center"/>
          </w:tcPr>
          <w:p w:rsidR="006243B3" w:rsidRDefault="006243B3" w:rsidP="00E97117">
            <w:r>
              <w:t>Phase</w:t>
            </w:r>
          </w:p>
        </w:tc>
        <w:tc>
          <w:tcPr>
            <w:tcW w:w="1132" w:type="dxa"/>
            <w:shd w:val="clear" w:color="auto" w:fill="BDD6EE" w:themeFill="accent1" w:themeFillTint="66"/>
          </w:tcPr>
          <w:p w:rsidR="006243B3" w:rsidRDefault="006243B3" w:rsidP="00E97117">
            <w:r>
              <w:t>Pre-mitigation Risk</w:t>
            </w:r>
          </w:p>
        </w:tc>
        <w:tc>
          <w:tcPr>
            <w:tcW w:w="3878" w:type="dxa"/>
            <w:shd w:val="clear" w:color="auto" w:fill="BDD6EE" w:themeFill="accent1" w:themeFillTint="66"/>
            <w:vAlign w:val="center"/>
          </w:tcPr>
          <w:p w:rsidR="006243B3" w:rsidRDefault="006243B3" w:rsidP="00E97117">
            <w:r>
              <w:t>Mitigation Measure</w:t>
            </w:r>
          </w:p>
        </w:tc>
        <w:tc>
          <w:tcPr>
            <w:tcW w:w="1857" w:type="dxa"/>
            <w:shd w:val="clear" w:color="auto" w:fill="BDD6EE" w:themeFill="accent1" w:themeFillTint="66"/>
            <w:vAlign w:val="center"/>
          </w:tcPr>
          <w:p w:rsidR="006243B3" w:rsidRDefault="006243B3" w:rsidP="00E97117">
            <w:r>
              <w:t>Post-mitigation risk</w:t>
            </w:r>
          </w:p>
        </w:tc>
        <w:tc>
          <w:tcPr>
            <w:tcW w:w="1559" w:type="dxa"/>
            <w:shd w:val="clear" w:color="auto" w:fill="BDD6EE" w:themeFill="accent1" w:themeFillTint="66"/>
            <w:vAlign w:val="center"/>
          </w:tcPr>
          <w:p w:rsidR="006243B3" w:rsidRDefault="006243B3" w:rsidP="00E97117">
            <w:r>
              <w:t>Responsibility</w:t>
            </w:r>
          </w:p>
        </w:tc>
      </w:tr>
      <w:tr w:rsidR="00935C0D" w:rsidTr="00F3605E">
        <w:tc>
          <w:tcPr>
            <w:tcW w:w="13887" w:type="dxa"/>
            <w:gridSpan w:val="7"/>
            <w:shd w:val="clear" w:color="auto" w:fill="DEEAF6" w:themeFill="accent1" w:themeFillTint="33"/>
          </w:tcPr>
          <w:p w:rsidR="00935C0D" w:rsidRDefault="00935C0D" w:rsidP="00FB3731">
            <w:pPr>
              <w:jc w:val="center"/>
            </w:pPr>
            <w:r>
              <w:t>Design and Pre-construction Phase</w:t>
            </w:r>
          </w:p>
        </w:tc>
      </w:tr>
      <w:tr w:rsidR="006243B3" w:rsidTr="00935C0D">
        <w:tc>
          <w:tcPr>
            <w:tcW w:w="1725" w:type="dxa"/>
          </w:tcPr>
          <w:p w:rsidR="006243B3" w:rsidRDefault="006243B3" w:rsidP="00E97117"/>
        </w:tc>
        <w:tc>
          <w:tcPr>
            <w:tcW w:w="2806" w:type="dxa"/>
          </w:tcPr>
          <w:p w:rsidR="006243B3" w:rsidRDefault="006243B3" w:rsidP="00E97117"/>
        </w:tc>
        <w:tc>
          <w:tcPr>
            <w:tcW w:w="930" w:type="dxa"/>
          </w:tcPr>
          <w:p w:rsidR="006243B3" w:rsidRDefault="006243B3" w:rsidP="00E97117"/>
        </w:tc>
        <w:tc>
          <w:tcPr>
            <w:tcW w:w="1132" w:type="dxa"/>
          </w:tcPr>
          <w:p w:rsidR="006243B3" w:rsidRDefault="006243B3" w:rsidP="00E97117"/>
        </w:tc>
        <w:tc>
          <w:tcPr>
            <w:tcW w:w="3878" w:type="dxa"/>
          </w:tcPr>
          <w:p w:rsidR="006243B3" w:rsidRDefault="006243B3" w:rsidP="00E97117"/>
        </w:tc>
        <w:tc>
          <w:tcPr>
            <w:tcW w:w="1857" w:type="dxa"/>
          </w:tcPr>
          <w:p w:rsidR="006243B3" w:rsidRDefault="006243B3" w:rsidP="00E97117"/>
        </w:tc>
        <w:tc>
          <w:tcPr>
            <w:tcW w:w="1559" w:type="dxa"/>
          </w:tcPr>
          <w:p w:rsidR="006243B3" w:rsidRDefault="006243B3" w:rsidP="00E97117"/>
        </w:tc>
      </w:tr>
      <w:tr w:rsidR="006243B3" w:rsidTr="00935C0D">
        <w:tc>
          <w:tcPr>
            <w:tcW w:w="1725" w:type="dxa"/>
          </w:tcPr>
          <w:p w:rsidR="006243B3" w:rsidRDefault="006243B3" w:rsidP="00E97117"/>
        </w:tc>
        <w:tc>
          <w:tcPr>
            <w:tcW w:w="2806" w:type="dxa"/>
          </w:tcPr>
          <w:p w:rsidR="006243B3" w:rsidRDefault="006243B3" w:rsidP="00E97117"/>
        </w:tc>
        <w:tc>
          <w:tcPr>
            <w:tcW w:w="930" w:type="dxa"/>
          </w:tcPr>
          <w:p w:rsidR="006243B3" w:rsidRDefault="006243B3" w:rsidP="00E97117"/>
        </w:tc>
        <w:tc>
          <w:tcPr>
            <w:tcW w:w="1132" w:type="dxa"/>
          </w:tcPr>
          <w:p w:rsidR="006243B3" w:rsidRDefault="006243B3" w:rsidP="00E97117"/>
        </w:tc>
        <w:tc>
          <w:tcPr>
            <w:tcW w:w="3878" w:type="dxa"/>
          </w:tcPr>
          <w:p w:rsidR="006243B3" w:rsidRDefault="006243B3" w:rsidP="00E97117"/>
        </w:tc>
        <w:tc>
          <w:tcPr>
            <w:tcW w:w="1857" w:type="dxa"/>
          </w:tcPr>
          <w:p w:rsidR="006243B3" w:rsidRDefault="006243B3" w:rsidP="00E97117"/>
        </w:tc>
        <w:tc>
          <w:tcPr>
            <w:tcW w:w="1559" w:type="dxa"/>
          </w:tcPr>
          <w:p w:rsidR="006243B3" w:rsidRDefault="006243B3" w:rsidP="00E97117"/>
        </w:tc>
      </w:tr>
      <w:tr w:rsidR="00935C0D" w:rsidTr="00307E26">
        <w:tc>
          <w:tcPr>
            <w:tcW w:w="13887" w:type="dxa"/>
            <w:gridSpan w:val="7"/>
            <w:shd w:val="clear" w:color="auto" w:fill="DEEAF6" w:themeFill="accent1" w:themeFillTint="33"/>
          </w:tcPr>
          <w:p w:rsidR="00935C0D" w:rsidRDefault="00935C0D" w:rsidP="00FB3731">
            <w:pPr>
              <w:jc w:val="center"/>
            </w:pPr>
            <w:r>
              <w:t>Construction / Implementation Phase</w:t>
            </w:r>
          </w:p>
        </w:tc>
      </w:tr>
      <w:tr w:rsidR="006243B3" w:rsidTr="00935C0D">
        <w:tc>
          <w:tcPr>
            <w:tcW w:w="1725" w:type="dxa"/>
          </w:tcPr>
          <w:p w:rsidR="006243B3" w:rsidRDefault="006243B3" w:rsidP="00E97117"/>
        </w:tc>
        <w:tc>
          <w:tcPr>
            <w:tcW w:w="2806" w:type="dxa"/>
          </w:tcPr>
          <w:p w:rsidR="006243B3" w:rsidRDefault="006243B3" w:rsidP="00E97117"/>
        </w:tc>
        <w:tc>
          <w:tcPr>
            <w:tcW w:w="930" w:type="dxa"/>
          </w:tcPr>
          <w:p w:rsidR="006243B3" w:rsidRDefault="006243B3" w:rsidP="00E97117"/>
        </w:tc>
        <w:tc>
          <w:tcPr>
            <w:tcW w:w="1132" w:type="dxa"/>
          </w:tcPr>
          <w:p w:rsidR="006243B3" w:rsidRDefault="006243B3" w:rsidP="00E97117"/>
        </w:tc>
        <w:tc>
          <w:tcPr>
            <w:tcW w:w="3878" w:type="dxa"/>
          </w:tcPr>
          <w:p w:rsidR="006243B3" w:rsidRDefault="006243B3" w:rsidP="00E97117"/>
        </w:tc>
        <w:tc>
          <w:tcPr>
            <w:tcW w:w="1857" w:type="dxa"/>
          </w:tcPr>
          <w:p w:rsidR="006243B3" w:rsidRDefault="006243B3" w:rsidP="00E97117"/>
        </w:tc>
        <w:tc>
          <w:tcPr>
            <w:tcW w:w="1559" w:type="dxa"/>
          </w:tcPr>
          <w:p w:rsidR="006243B3" w:rsidRDefault="006243B3" w:rsidP="00E97117"/>
        </w:tc>
      </w:tr>
      <w:tr w:rsidR="00935C0D" w:rsidTr="00935C0D">
        <w:tc>
          <w:tcPr>
            <w:tcW w:w="1725" w:type="dxa"/>
          </w:tcPr>
          <w:p w:rsidR="00935C0D" w:rsidRDefault="00935C0D" w:rsidP="00E97117"/>
        </w:tc>
        <w:tc>
          <w:tcPr>
            <w:tcW w:w="2806" w:type="dxa"/>
          </w:tcPr>
          <w:p w:rsidR="00935C0D" w:rsidRDefault="00935C0D" w:rsidP="00E97117"/>
        </w:tc>
        <w:tc>
          <w:tcPr>
            <w:tcW w:w="930" w:type="dxa"/>
          </w:tcPr>
          <w:p w:rsidR="00935C0D" w:rsidRDefault="00935C0D" w:rsidP="00E97117"/>
        </w:tc>
        <w:tc>
          <w:tcPr>
            <w:tcW w:w="1132" w:type="dxa"/>
          </w:tcPr>
          <w:p w:rsidR="00935C0D" w:rsidRDefault="00935C0D" w:rsidP="00E97117"/>
        </w:tc>
        <w:tc>
          <w:tcPr>
            <w:tcW w:w="3878" w:type="dxa"/>
          </w:tcPr>
          <w:p w:rsidR="00935C0D" w:rsidRDefault="00935C0D" w:rsidP="00E97117"/>
        </w:tc>
        <w:tc>
          <w:tcPr>
            <w:tcW w:w="1857" w:type="dxa"/>
          </w:tcPr>
          <w:p w:rsidR="00935C0D" w:rsidRDefault="00935C0D" w:rsidP="00E97117"/>
        </w:tc>
        <w:tc>
          <w:tcPr>
            <w:tcW w:w="1559" w:type="dxa"/>
          </w:tcPr>
          <w:p w:rsidR="00935C0D" w:rsidRDefault="00935C0D" w:rsidP="00E97117"/>
        </w:tc>
      </w:tr>
      <w:tr w:rsidR="00935C0D" w:rsidTr="007A6DDB">
        <w:tc>
          <w:tcPr>
            <w:tcW w:w="13887" w:type="dxa"/>
            <w:gridSpan w:val="7"/>
            <w:shd w:val="clear" w:color="auto" w:fill="DEEAF6" w:themeFill="accent1" w:themeFillTint="33"/>
          </w:tcPr>
          <w:p w:rsidR="00935C0D" w:rsidRDefault="00935C0D" w:rsidP="00FB3731">
            <w:pPr>
              <w:jc w:val="center"/>
            </w:pPr>
            <w:r>
              <w:t>Operational Phase</w:t>
            </w:r>
          </w:p>
        </w:tc>
      </w:tr>
      <w:tr w:rsidR="00935C0D" w:rsidTr="00935C0D">
        <w:tc>
          <w:tcPr>
            <w:tcW w:w="1725" w:type="dxa"/>
          </w:tcPr>
          <w:p w:rsidR="00935C0D" w:rsidRDefault="00935C0D" w:rsidP="00E97117"/>
        </w:tc>
        <w:tc>
          <w:tcPr>
            <w:tcW w:w="2806" w:type="dxa"/>
          </w:tcPr>
          <w:p w:rsidR="00935C0D" w:rsidRDefault="00935C0D" w:rsidP="00E97117"/>
        </w:tc>
        <w:tc>
          <w:tcPr>
            <w:tcW w:w="930" w:type="dxa"/>
          </w:tcPr>
          <w:p w:rsidR="00935C0D" w:rsidRDefault="00935C0D" w:rsidP="00E97117"/>
        </w:tc>
        <w:tc>
          <w:tcPr>
            <w:tcW w:w="1132" w:type="dxa"/>
          </w:tcPr>
          <w:p w:rsidR="00935C0D" w:rsidRDefault="00935C0D" w:rsidP="00E97117"/>
        </w:tc>
        <w:tc>
          <w:tcPr>
            <w:tcW w:w="3878" w:type="dxa"/>
          </w:tcPr>
          <w:p w:rsidR="00935C0D" w:rsidRDefault="00935C0D" w:rsidP="00E97117"/>
        </w:tc>
        <w:tc>
          <w:tcPr>
            <w:tcW w:w="1857" w:type="dxa"/>
          </w:tcPr>
          <w:p w:rsidR="00935C0D" w:rsidRDefault="00935C0D" w:rsidP="00E97117"/>
        </w:tc>
        <w:tc>
          <w:tcPr>
            <w:tcW w:w="1559" w:type="dxa"/>
          </w:tcPr>
          <w:p w:rsidR="00935C0D" w:rsidRDefault="00935C0D" w:rsidP="00E97117"/>
        </w:tc>
      </w:tr>
      <w:tr w:rsidR="00935C0D" w:rsidTr="00935C0D">
        <w:tc>
          <w:tcPr>
            <w:tcW w:w="1725" w:type="dxa"/>
          </w:tcPr>
          <w:p w:rsidR="00935C0D" w:rsidRDefault="00935C0D" w:rsidP="00E97117"/>
        </w:tc>
        <w:tc>
          <w:tcPr>
            <w:tcW w:w="2806" w:type="dxa"/>
          </w:tcPr>
          <w:p w:rsidR="00935C0D" w:rsidRDefault="00935C0D" w:rsidP="00E97117"/>
        </w:tc>
        <w:tc>
          <w:tcPr>
            <w:tcW w:w="930" w:type="dxa"/>
          </w:tcPr>
          <w:p w:rsidR="00935C0D" w:rsidRDefault="00935C0D" w:rsidP="00E97117"/>
        </w:tc>
        <w:tc>
          <w:tcPr>
            <w:tcW w:w="1132" w:type="dxa"/>
          </w:tcPr>
          <w:p w:rsidR="00935C0D" w:rsidRDefault="00935C0D" w:rsidP="00E97117"/>
        </w:tc>
        <w:tc>
          <w:tcPr>
            <w:tcW w:w="3878" w:type="dxa"/>
          </w:tcPr>
          <w:p w:rsidR="00935C0D" w:rsidRDefault="00935C0D" w:rsidP="00E97117"/>
        </w:tc>
        <w:tc>
          <w:tcPr>
            <w:tcW w:w="1857" w:type="dxa"/>
          </w:tcPr>
          <w:p w:rsidR="00935C0D" w:rsidRDefault="00935C0D" w:rsidP="00E97117"/>
        </w:tc>
        <w:tc>
          <w:tcPr>
            <w:tcW w:w="1559" w:type="dxa"/>
          </w:tcPr>
          <w:p w:rsidR="00935C0D" w:rsidRDefault="00935C0D" w:rsidP="00E97117"/>
        </w:tc>
      </w:tr>
      <w:tr w:rsidR="00935C0D" w:rsidTr="00515DF5">
        <w:tc>
          <w:tcPr>
            <w:tcW w:w="13887" w:type="dxa"/>
            <w:gridSpan w:val="7"/>
            <w:shd w:val="clear" w:color="auto" w:fill="DEEAF6" w:themeFill="accent1" w:themeFillTint="33"/>
          </w:tcPr>
          <w:p w:rsidR="00935C0D" w:rsidRDefault="00935C0D" w:rsidP="00FB3731">
            <w:pPr>
              <w:jc w:val="center"/>
            </w:pPr>
            <w:r>
              <w:t>Decommissioning Phase</w:t>
            </w:r>
          </w:p>
        </w:tc>
      </w:tr>
      <w:tr w:rsidR="00935C0D" w:rsidTr="00935C0D">
        <w:tc>
          <w:tcPr>
            <w:tcW w:w="1725" w:type="dxa"/>
          </w:tcPr>
          <w:p w:rsidR="00935C0D" w:rsidRDefault="00935C0D" w:rsidP="00E97117"/>
        </w:tc>
        <w:tc>
          <w:tcPr>
            <w:tcW w:w="2806" w:type="dxa"/>
          </w:tcPr>
          <w:p w:rsidR="00935C0D" w:rsidRDefault="00935C0D" w:rsidP="00E97117"/>
        </w:tc>
        <w:tc>
          <w:tcPr>
            <w:tcW w:w="930" w:type="dxa"/>
          </w:tcPr>
          <w:p w:rsidR="00935C0D" w:rsidRDefault="00935C0D" w:rsidP="00E97117"/>
        </w:tc>
        <w:tc>
          <w:tcPr>
            <w:tcW w:w="1132" w:type="dxa"/>
          </w:tcPr>
          <w:p w:rsidR="00935C0D" w:rsidRDefault="00935C0D" w:rsidP="00E97117"/>
        </w:tc>
        <w:tc>
          <w:tcPr>
            <w:tcW w:w="3878" w:type="dxa"/>
          </w:tcPr>
          <w:p w:rsidR="00935C0D" w:rsidRDefault="00935C0D" w:rsidP="00E97117"/>
        </w:tc>
        <w:tc>
          <w:tcPr>
            <w:tcW w:w="1857" w:type="dxa"/>
          </w:tcPr>
          <w:p w:rsidR="00935C0D" w:rsidRDefault="00935C0D" w:rsidP="00E97117"/>
        </w:tc>
        <w:tc>
          <w:tcPr>
            <w:tcW w:w="1559" w:type="dxa"/>
          </w:tcPr>
          <w:p w:rsidR="00935C0D" w:rsidRDefault="00935C0D" w:rsidP="00E97117"/>
        </w:tc>
      </w:tr>
      <w:tr w:rsidR="00935C0D" w:rsidTr="00935C0D">
        <w:tc>
          <w:tcPr>
            <w:tcW w:w="1725" w:type="dxa"/>
          </w:tcPr>
          <w:p w:rsidR="00935C0D" w:rsidRDefault="00935C0D" w:rsidP="00E97117"/>
        </w:tc>
        <w:tc>
          <w:tcPr>
            <w:tcW w:w="2806" w:type="dxa"/>
          </w:tcPr>
          <w:p w:rsidR="00935C0D" w:rsidRDefault="00935C0D" w:rsidP="00E97117"/>
        </w:tc>
        <w:tc>
          <w:tcPr>
            <w:tcW w:w="930" w:type="dxa"/>
          </w:tcPr>
          <w:p w:rsidR="00935C0D" w:rsidRDefault="00935C0D" w:rsidP="00E97117"/>
        </w:tc>
        <w:tc>
          <w:tcPr>
            <w:tcW w:w="1132" w:type="dxa"/>
          </w:tcPr>
          <w:p w:rsidR="00935C0D" w:rsidRDefault="00935C0D" w:rsidP="00E97117"/>
        </w:tc>
        <w:tc>
          <w:tcPr>
            <w:tcW w:w="3878" w:type="dxa"/>
          </w:tcPr>
          <w:p w:rsidR="00935C0D" w:rsidRDefault="00935C0D" w:rsidP="00E97117"/>
        </w:tc>
        <w:tc>
          <w:tcPr>
            <w:tcW w:w="1857" w:type="dxa"/>
          </w:tcPr>
          <w:p w:rsidR="00935C0D" w:rsidRDefault="00935C0D" w:rsidP="00E97117"/>
        </w:tc>
        <w:tc>
          <w:tcPr>
            <w:tcW w:w="1559" w:type="dxa"/>
          </w:tcPr>
          <w:p w:rsidR="00935C0D" w:rsidRDefault="00935C0D" w:rsidP="00E97117"/>
        </w:tc>
      </w:tr>
    </w:tbl>
    <w:p w:rsidR="00C4061F" w:rsidRDefault="00935C0D" w:rsidP="00935C0D">
      <w:pPr>
        <w:pStyle w:val="Caption"/>
      </w:pPr>
      <w:bookmarkStart w:id="2" w:name="_Ref3439242"/>
      <w:r>
        <w:t xml:space="preserve">Table </w:t>
      </w:r>
      <w:r>
        <w:fldChar w:fldCharType="begin"/>
      </w:r>
      <w:r>
        <w:instrText xml:space="preserve"> SEQ Table \* ARABIC </w:instrText>
      </w:r>
      <w:r>
        <w:fldChar w:fldCharType="separate"/>
      </w:r>
      <w:r>
        <w:rPr>
          <w:noProof/>
        </w:rPr>
        <w:t>2</w:t>
      </w:r>
      <w:r>
        <w:fldChar w:fldCharType="end"/>
      </w:r>
      <w:bookmarkEnd w:id="2"/>
      <w:r>
        <w:t xml:space="preserve"> Monitoring Plan</w:t>
      </w:r>
    </w:p>
    <w:tbl>
      <w:tblPr>
        <w:tblStyle w:val="TableGrid"/>
        <w:tblW w:w="0" w:type="auto"/>
        <w:tblLook w:val="04A0" w:firstRow="1" w:lastRow="0" w:firstColumn="1" w:lastColumn="0" w:noHBand="0" w:noVBand="1"/>
      </w:tblPr>
      <w:tblGrid>
        <w:gridCol w:w="1992"/>
        <w:gridCol w:w="2256"/>
        <w:gridCol w:w="2410"/>
        <w:gridCol w:w="2693"/>
        <w:gridCol w:w="2835"/>
        <w:gridCol w:w="1701"/>
      </w:tblGrid>
      <w:tr w:rsidR="006243B3" w:rsidTr="006243B3">
        <w:tc>
          <w:tcPr>
            <w:tcW w:w="1992" w:type="dxa"/>
            <w:shd w:val="clear" w:color="auto" w:fill="BDD6EE" w:themeFill="accent1" w:themeFillTint="66"/>
            <w:vAlign w:val="center"/>
          </w:tcPr>
          <w:p w:rsidR="006243B3" w:rsidRPr="00FB3731" w:rsidRDefault="006243B3" w:rsidP="00FB3731">
            <w:pPr>
              <w:jc w:val="center"/>
              <w:rPr>
                <w:b/>
              </w:rPr>
            </w:pPr>
            <w:r w:rsidRPr="00FB3731">
              <w:rPr>
                <w:b/>
              </w:rPr>
              <w:t>Issue</w:t>
            </w:r>
          </w:p>
        </w:tc>
        <w:tc>
          <w:tcPr>
            <w:tcW w:w="2256" w:type="dxa"/>
            <w:shd w:val="clear" w:color="auto" w:fill="BDD6EE" w:themeFill="accent1" w:themeFillTint="66"/>
            <w:vAlign w:val="center"/>
          </w:tcPr>
          <w:p w:rsidR="006243B3" w:rsidRDefault="006243B3" w:rsidP="00FB3731">
            <w:pPr>
              <w:jc w:val="center"/>
            </w:pPr>
            <w:r w:rsidRPr="00C4061F">
              <w:rPr>
                <w:b/>
              </w:rPr>
              <w:t>What</w:t>
            </w:r>
          </w:p>
          <w:p w:rsidR="006243B3" w:rsidRDefault="006243B3" w:rsidP="00FB3731">
            <w:pPr>
              <w:jc w:val="center"/>
            </w:pPr>
            <w:r>
              <w:t>parameter is to be monitored</w:t>
            </w:r>
          </w:p>
        </w:tc>
        <w:tc>
          <w:tcPr>
            <w:tcW w:w="2410" w:type="dxa"/>
            <w:shd w:val="clear" w:color="auto" w:fill="BDD6EE" w:themeFill="accent1" w:themeFillTint="66"/>
            <w:vAlign w:val="center"/>
          </w:tcPr>
          <w:p w:rsidR="006243B3" w:rsidRDefault="006243B3" w:rsidP="00FB3731">
            <w:pPr>
              <w:jc w:val="center"/>
            </w:pPr>
            <w:r w:rsidRPr="00C4061F">
              <w:rPr>
                <w:b/>
              </w:rPr>
              <w:t>Where</w:t>
            </w:r>
          </w:p>
          <w:p w:rsidR="006243B3" w:rsidRDefault="006243B3" w:rsidP="00FB3731">
            <w:pPr>
              <w:jc w:val="center"/>
            </w:pPr>
            <w:r>
              <w:t>is the parameter to be monitored</w:t>
            </w:r>
          </w:p>
        </w:tc>
        <w:tc>
          <w:tcPr>
            <w:tcW w:w="2693" w:type="dxa"/>
            <w:shd w:val="clear" w:color="auto" w:fill="BDD6EE" w:themeFill="accent1" w:themeFillTint="66"/>
            <w:vAlign w:val="center"/>
          </w:tcPr>
          <w:p w:rsidR="006243B3" w:rsidRDefault="006243B3" w:rsidP="00FB3731">
            <w:pPr>
              <w:jc w:val="center"/>
            </w:pPr>
            <w:r w:rsidRPr="00C4061F">
              <w:rPr>
                <w:b/>
              </w:rPr>
              <w:t>How</w:t>
            </w:r>
          </w:p>
          <w:p w:rsidR="006243B3" w:rsidRDefault="006243B3" w:rsidP="00FB3731">
            <w:pPr>
              <w:jc w:val="center"/>
            </w:pPr>
            <w:r>
              <w:t>is the parameter to be monitored/type of monitoring equipment</w:t>
            </w:r>
          </w:p>
        </w:tc>
        <w:tc>
          <w:tcPr>
            <w:tcW w:w="2835" w:type="dxa"/>
            <w:shd w:val="clear" w:color="auto" w:fill="BDD6EE" w:themeFill="accent1" w:themeFillTint="66"/>
            <w:vAlign w:val="center"/>
          </w:tcPr>
          <w:p w:rsidR="006243B3" w:rsidRDefault="006243B3" w:rsidP="00FB3731">
            <w:pPr>
              <w:jc w:val="center"/>
            </w:pPr>
            <w:r w:rsidRPr="00C4061F">
              <w:rPr>
                <w:b/>
              </w:rPr>
              <w:t>When</w:t>
            </w:r>
          </w:p>
          <w:p w:rsidR="006243B3" w:rsidRDefault="006243B3" w:rsidP="00FB3731">
            <w:pPr>
              <w:jc w:val="center"/>
            </w:pPr>
            <w:r>
              <w:t>is the parameter to be monitored – frequency of measurement or continuous</w:t>
            </w:r>
          </w:p>
        </w:tc>
        <w:tc>
          <w:tcPr>
            <w:tcW w:w="1701" w:type="dxa"/>
            <w:shd w:val="clear" w:color="auto" w:fill="BDD6EE" w:themeFill="accent1" w:themeFillTint="66"/>
            <w:vAlign w:val="center"/>
          </w:tcPr>
          <w:p w:rsidR="006243B3" w:rsidRPr="00C4061F" w:rsidRDefault="006243B3" w:rsidP="00FB3731">
            <w:pPr>
              <w:jc w:val="center"/>
              <w:rPr>
                <w:b/>
              </w:rPr>
            </w:pPr>
            <w:r w:rsidRPr="00C4061F">
              <w:rPr>
                <w:b/>
              </w:rPr>
              <w:t>Responsibility</w:t>
            </w:r>
          </w:p>
        </w:tc>
      </w:tr>
      <w:tr w:rsidR="00FB3731" w:rsidTr="00935C0D">
        <w:tc>
          <w:tcPr>
            <w:tcW w:w="13887" w:type="dxa"/>
            <w:gridSpan w:val="6"/>
            <w:shd w:val="clear" w:color="auto" w:fill="DEEAF6" w:themeFill="accent1" w:themeFillTint="33"/>
          </w:tcPr>
          <w:p w:rsidR="00FB3731" w:rsidRDefault="00FB3731" w:rsidP="00FB3731">
            <w:pPr>
              <w:jc w:val="center"/>
            </w:pPr>
            <w:r>
              <w:t>Design and Pre-Construction Phase</w:t>
            </w:r>
          </w:p>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r w:rsidR="00FB3731" w:rsidTr="00935C0D">
        <w:tc>
          <w:tcPr>
            <w:tcW w:w="13887" w:type="dxa"/>
            <w:gridSpan w:val="6"/>
            <w:shd w:val="clear" w:color="auto" w:fill="DEEAF6" w:themeFill="accent1" w:themeFillTint="33"/>
          </w:tcPr>
          <w:p w:rsidR="00FB3731" w:rsidRDefault="00FB3731" w:rsidP="00FB3731">
            <w:pPr>
              <w:jc w:val="center"/>
            </w:pPr>
            <w:r>
              <w:t>Construction / Implementation Phase</w:t>
            </w:r>
          </w:p>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r w:rsidR="00935C0D" w:rsidTr="000F4469">
        <w:tc>
          <w:tcPr>
            <w:tcW w:w="13887" w:type="dxa"/>
            <w:gridSpan w:val="6"/>
            <w:shd w:val="clear" w:color="auto" w:fill="DEEAF6" w:themeFill="accent1" w:themeFillTint="33"/>
          </w:tcPr>
          <w:p w:rsidR="00935C0D" w:rsidRDefault="00935C0D" w:rsidP="00935C0D">
            <w:pPr>
              <w:jc w:val="center"/>
            </w:pPr>
            <w:r>
              <w:t>Operations Phase</w:t>
            </w:r>
          </w:p>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r w:rsidR="006243B3" w:rsidTr="006243B3">
        <w:tc>
          <w:tcPr>
            <w:tcW w:w="1992" w:type="dxa"/>
          </w:tcPr>
          <w:p w:rsidR="006243B3" w:rsidRDefault="006243B3" w:rsidP="00E97117"/>
        </w:tc>
        <w:tc>
          <w:tcPr>
            <w:tcW w:w="2256" w:type="dxa"/>
          </w:tcPr>
          <w:p w:rsidR="006243B3" w:rsidRDefault="006243B3" w:rsidP="00E97117"/>
        </w:tc>
        <w:tc>
          <w:tcPr>
            <w:tcW w:w="2410" w:type="dxa"/>
          </w:tcPr>
          <w:p w:rsidR="006243B3" w:rsidRDefault="006243B3" w:rsidP="00E97117"/>
        </w:tc>
        <w:tc>
          <w:tcPr>
            <w:tcW w:w="2693" w:type="dxa"/>
          </w:tcPr>
          <w:p w:rsidR="006243B3" w:rsidRDefault="006243B3" w:rsidP="00E97117"/>
        </w:tc>
        <w:tc>
          <w:tcPr>
            <w:tcW w:w="2835" w:type="dxa"/>
          </w:tcPr>
          <w:p w:rsidR="006243B3" w:rsidRDefault="006243B3" w:rsidP="00E97117"/>
        </w:tc>
        <w:tc>
          <w:tcPr>
            <w:tcW w:w="1701" w:type="dxa"/>
          </w:tcPr>
          <w:p w:rsidR="006243B3" w:rsidRDefault="006243B3" w:rsidP="00E97117"/>
        </w:tc>
      </w:tr>
    </w:tbl>
    <w:p w:rsidR="00C4061F" w:rsidRDefault="00C4061F" w:rsidP="00935C0D"/>
    <w:sectPr w:rsidR="00C4061F" w:rsidSect="00C4061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B1" w:rsidRDefault="00AB1CB1" w:rsidP="001F228C">
      <w:pPr>
        <w:spacing w:after="0" w:line="240" w:lineRule="auto"/>
      </w:pPr>
      <w:r>
        <w:separator/>
      </w:r>
    </w:p>
  </w:endnote>
  <w:endnote w:type="continuationSeparator" w:id="0">
    <w:p w:rsidR="00AB1CB1" w:rsidRDefault="00AB1CB1" w:rsidP="001F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8C" w:rsidRPr="001F228C" w:rsidRDefault="001F228C">
    <w:pPr>
      <w:pStyle w:val="Footer"/>
      <w:rPr>
        <w:lang w:val="en-AU"/>
      </w:rPr>
    </w:pPr>
    <w:r>
      <w:rPr>
        <w:lang w:val="en-AU"/>
      </w:rPr>
      <w:t>MIMIP Annexure H</w:t>
    </w:r>
    <w:r>
      <w:rPr>
        <w:lang w:val="en-AU"/>
      </w:rPr>
      <w:tab/>
    </w:r>
    <w:r>
      <w:rPr>
        <w:lang w:val="en-AU"/>
      </w:rPr>
      <w:tab/>
    </w:r>
    <w:r w:rsidRPr="001F228C">
      <w:rPr>
        <w:lang w:val="en-AU"/>
      </w:rPr>
      <w:fldChar w:fldCharType="begin"/>
    </w:r>
    <w:r w:rsidRPr="001F228C">
      <w:rPr>
        <w:lang w:val="en-AU"/>
      </w:rPr>
      <w:instrText xml:space="preserve"> PAGE   \* MERGEFORMAT </w:instrText>
    </w:r>
    <w:r w:rsidRPr="001F228C">
      <w:rPr>
        <w:lang w:val="en-AU"/>
      </w:rPr>
      <w:fldChar w:fldCharType="separate"/>
    </w:r>
    <w:r>
      <w:rPr>
        <w:noProof/>
        <w:lang w:val="en-AU"/>
      </w:rPr>
      <w:t>1</w:t>
    </w:r>
    <w:r w:rsidRPr="001F228C">
      <w:rPr>
        <w:noProof/>
        <w:lang w:val="en-A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B1" w:rsidRDefault="00AB1CB1" w:rsidP="001F228C">
      <w:pPr>
        <w:spacing w:after="0" w:line="240" w:lineRule="auto"/>
      </w:pPr>
      <w:r>
        <w:separator/>
      </w:r>
    </w:p>
  </w:footnote>
  <w:footnote w:type="continuationSeparator" w:id="0">
    <w:p w:rsidR="00AB1CB1" w:rsidRDefault="00AB1CB1" w:rsidP="001F2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A07"/>
    <w:multiLevelType w:val="hybridMultilevel"/>
    <w:tmpl w:val="7F36A918"/>
    <w:lvl w:ilvl="0" w:tplc="96B8B144">
      <w:start w:val="1"/>
      <w:numFmt w:val="decimal"/>
      <w:lvlText w:val="%1."/>
      <w:lvlJc w:val="left"/>
      <w:pPr>
        <w:ind w:left="360" w:hanging="360"/>
      </w:pPr>
      <w:rPr>
        <w:rFonts w:hint="default"/>
        <w:b w:val="0"/>
        <w:bCs w:val="0"/>
        <w:i w:val="0"/>
        <w:iCs w:val="0"/>
        <w:caps w:val="0"/>
        <w:smallCaps w:val="0"/>
        <w:strike w:val="0"/>
        <w:dstrike w:val="0"/>
        <w:noProof w:val="0"/>
        <w:vanish w:val="0"/>
        <w:spacing w:val="0"/>
        <w:kern w:val="0"/>
        <w:position w:val="0"/>
        <w:sz w:val="20"/>
        <w:u w:val="none"/>
        <w:vertAlign w:val="baseline"/>
      </w:rPr>
    </w:lvl>
    <w:lvl w:ilvl="1" w:tplc="1C88DB6A">
      <w:start w:val="1"/>
      <w:numFmt w:val="bullet"/>
      <w:lvlText w:val=""/>
      <w:lvlJc w:val="left"/>
      <w:pPr>
        <w:tabs>
          <w:tab w:val="num" w:pos="940"/>
        </w:tabs>
        <w:ind w:left="940" w:hanging="180"/>
      </w:pPr>
      <w:rPr>
        <w:rFonts w:ascii="Symbol" w:hAnsi="Symbol" w:hint="default"/>
        <w:sz w:val="20"/>
      </w:rPr>
    </w:lvl>
    <w:lvl w:ilvl="2" w:tplc="0FC682FA">
      <w:start w:val="1"/>
      <w:numFmt w:val="bullet"/>
      <w:lvlText w:val="o"/>
      <w:lvlJc w:val="left"/>
      <w:pPr>
        <w:ind w:left="2020" w:hanging="360"/>
      </w:pPr>
      <w:rPr>
        <w:rFonts w:ascii="Courier New" w:hAnsi="Courier New" w:cs="Courier New" w:hint="default"/>
      </w:rPr>
    </w:lvl>
    <w:lvl w:ilvl="3" w:tplc="2ABCF1CA">
      <w:start w:val="1"/>
      <w:numFmt w:val="decimal"/>
      <w:lvlText w:val="%4."/>
      <w:lvlJc w:val="left"/>
      <w:pPr>
        <w:tabs>
          <w:tab w:val="num" w:pos="2560"/>
        </w:tabs>
        <w:ind w:left="2560" w:hanging="360"/>
      </w:pPr>
    </w:lvl>
    <w:lvl w:ilvl="4" w:tplc="70A01E68">
      <w:start w:val="1"/>
      <w:numFmt w:val="lowerLetter"/>
      <w:lvlText w:val="%5."/>
      <w:lvlJc w:val="left"/>
      <w:pPr>
        <w:tabs>
          <w:tab w:val="num" w:pos="3280"/>
        </w:tabs>
        <w:ind w:left="3280" w:hanging="360"/>
      </w:pPr>
    </w:lvl>
    <w:lvl w:ilvl="5" w:tplc="DDB87FA4">
      <w:start w:val="1"/>
      <w:numFmt w:val="lowerRoman"/>
      <w:lvlText w:val="%6."/>
      <w:lvlJc w:val="right"/>
      <w:pPr>
        <w:tabs>
          <w:tab w:val="num" w:pos="4000"/>
        </w:tabs>
        <w:ind w:left="4000" w:hanging="180"/>
      </w:pPr>
    </w:lvl>
    <w:lvl w:ilvl="6" w:tplc="498A9544" w:tentative="1">
      <w:start w:val="1"/>
      <w:numFmt w:val="decimal"/>
      <w:lvlText w:val="%7."/>
      <w:lvlJc w:val="left"/>
      <w:pPr>
        <w:tabs>
          <w:tab w:val="num" w:pos="4720"/>
        </w:tabs>
        <w:ind w:left="4720" w:hanging="360"/>
      </w:pPr>
    </w:lvl>
    <w:lvl w:ilvl="7" w:tplc="BCE2D9BA" w:tentative="1">
      <w:start w:val="1"/>
      <w:numFmt w:val="lowerLetter"/>
      <w:lvlText w:val="%8."/>
      <w:lvlJc w:val="left"/>
      <w:pPr>
        <w:tabs>
          <w:tab w:val="num" w:pos="5440"/>
        </w:tabs>
        <w:ind w:left="5440" w:hanging="360"/>
      </w:pPr>
    </w:lvl>
    <w:lvl w:ilvl="8" w:tplc="5B345124" w:tentative="1">
      <w:start w:val="1"/>
      <w:numFmt w:val="lowerRoman"/>
      <w:lvlText w:val="%9."/>
      <w:lvlJc w:val="right"/>
      <w:pPr>
        <w:tabs>
          <w:tab w:val="num" w:pos="6160"/>
        </w:tabs>
        <w:ind w:left="6160" w:hanging="180"/>
      </w:pPr>
    </w:lvl>
  </w:abstractNum>
  <w:abstractNum w:abstractNumId="1" w15:restartNumberingAfterBreak="0">
    <w:nsid w:val="12C2470A"/>
    <w:multiLevelType w:val="hybridMultilevel"/>
    <w:tmpl w:val="B80893AA"/>
    <w:lvl w:ilvl="0" w:tplc="B7FCBE2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2" w15:restartNumberingAfterBreak="0">
    <w:nsid w:val="1482775B"/>
    <w:multiLevelType w:val="multilevel"/>
    <w:tmpl w:val="9A6EE9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4B02401"/>
    <w:multiLevelType w:val="hybridMultilevel"/>
    <w:tmpl w:val="7B98D92A"/>
    <w:lvl w:ilvl="0" w:tplc="FDECF4C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9468AB"/>
    <w:multiLevelType w:val="hybridMultilevel"/>
    <w:tmpl w:val="81ECA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3"/>
  </w:num>
  <w:num w:numId="13">
    <w:abstractNumId w:val="1"/>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17"/>
    <w:rsid w:val="000951B7"/>
    <w:rsid w:val="001F228C"/>
    <w:rsid w:val="003855A6"/>
    <w:rsid w:val="00462A9E"/>
    <w:rsid w:val="006243B3"/>
    <w:rsid w:val="00935C0D"/>
    <w:rsid w:val="00AB1CB1"/>
    <w:rsid w:val="00C4061F"/>
    <w:rsid w:val="00D33565"/>
    <w:rsid w:val="00D570D7"/>
    <w:rsid w:val="00E97117"/>
    <w:rsid w:val="00FB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2AE47-6F02-4ED2-9552-8F975E58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autoRedefine/>
    <w:uiPriority w:val="9"/>
    <w:qFormat/>
    <w:rsid w:val="006243B3"/>
    <w:pPr>
      <w:keepNext/>
      <w:keepLines/>
      <w:numPr>
        <w:numId w:val="3"/>
      </w:numPr>
      <w:pBdr>
        <w:bottom w:val="single" w:sz="4" w:space="1" w:color="595959" w:themeColor="text1" w:themeTint="A6"/>
      </w:pBdr>
      <w:spacing w:before="360" w:after="120" w:line="240" w:lineRule="auto"/>
      <w:outlineLvl w:val="0"/>
    </w:pPr>
    <w:rPr>
      <w:rFonts w:ascii="Arial Narrow" w:eastAsiaTheme="majorEastAsia" w:hAnsi="Arial Narrow" w:cstheme="majorBidi"/>
      <w:b/>
      <w:bCs/>
      <w:smallCaps/>
      <w:color w:val="4472C4" w:themeColor="accent5"/>
      <w:sz w:val="32"/>
      <w:szCs w:val="36"/>
      <w:lang w:val="en-US"/>
    </w:rPr>
  </w:style>
  <w:style w:type="paragraph" w:styleId="Heading2">
    <w:name w:val="heading 2"/>
    <w:basedOn w:val="Normal"/>
    <w:next w:val="Normal"/>
    <w:link w:val="Heading2Char"/>
    <w:autoRedefine/>
    <w:uiPriority w:val="1"/>
    <w:unhideWhenUsed/>
    <w:qFormat/>
    <w:rsid w:val="006243B3"/>
    <w:pPr>
      <w:keepNext/>
      <w:keepLines/>
      <w:numPr>
        <w:ilvl w:val="1"/>
        <w:numId w:val="3"/>
      </w:numPr>
      <w:spacing w:before="360" w:after="120" w:line="240" w:lineRule="auto"/>
      <w:jc w:val="both"/>
      <w:outlineLvl w:val="1"/>
    </w:pPr>
    <w:rPr>
      <w:rFonts w:ascii="Arial Narrow" w:eastAsiaTheme="majorEastAsia" w:hAnsi="Arial Narrow" w:cs="Arial"/>
      <w:bCs/>
      <w:smallCaps/>
      <w:color w:val="4472C4" w:themeColor="accent5"/>
      <w:sz w:val="28"/>
      <w:szCs w:val="28"/>
    </w:rPr>
  </w:style>
  <w:style w:type="paragraph" w:styleId="Heading3">
    <w:name w:val="heading 3"/>
    <w:basedOn w:val="Normal"/>
    <w:next w:val="Normal"/>
    <w:link w:val="Heading3Char"/>
    <w:autoRedefine/>
    <w:uiPriority w:val="9"/>
    <w:semiHidden/>
    <w:unhideWhenUsed/>
    <w:qFormat/>
    <w:rsid w:val="006243B3"/>
    <w:pPr>
      <w:keepNext/>
      <w:keepLines/>
      <w:numPr>
        <w:ilvl w:val="2"/>
        <w:numId w:val="3"/>
      </w:numPr>
      <w:spacing w:before="240" w:after="240" w:line="240" w:lineRule="auto"/>
      <w:outlineLvl w:val="2"/>
    </w:pPr>
    <w:rPr>
      <w:rFonts w:ascii="Arial Narrow" w:eastAsiaTheme="majorEastAsia" w:hAnsi="Arial Narrow" w:cstheme="majorBidi"/>
      <w:bCs/>
      <w:color w:val="4472C4" w:themeColor="accent5"/>
      <w:sz w:val="20"/>
      <w:lang w:val="en-NZ"/>
    </w:rPr>
  </w:style>
  <w:style w:type="paragraph" w:styleId="Heading4">
    <w:name w:val="heading 4"/>
    <w:basedOn w:val="Normal"/>
    <w:next w:val="Normal"/>
    <w:link w:val="Heading4Char"/>
    <w:autoRedefine/>
    <w:uiPriority w:val="9"/>
    <w:semiHidden/>
    <w:unhideWhenUsed/>
    <w:qFormat/>
    <w:rsid w:val="006243B3"/>
    <w:pPr>
      <w:keepNext/>
      <w:keepLines/>
      <w:numPr>
        <w:ilvl w:val="3"/>
        <w:numId w:val="3"/>
      </w:numPr>
      <w:spacing w:before="120" w:after="120" w:line="240" w:lineRule="auto"/>
      <w:jc w:val="both"/>
      <w:outlineLvl w:val="3"/>
    </w:pPr>
    <w:rPr>
      <w:rFonts w:ascii="Arial Narrow" w:eastAsiaTheme="majorEastAsia" w:hAnsi="Arial Narrow" w:cstheme="majorBidi"/>
      <w:bCs/>
      <w:iCs/>
      <w:color w:val="4472C4" w:themeColor="accent5"/>
      <w:sz w:val="20"/>
    </w:rPr>
  </w:style>
  <w:style w:type="paragraph" w:styleId="Heading5">
    <w:name w:val="heading 5"/>
    <w:basedOn w:val="Normal"/>
    <w:next w:val="Normal"/>
    <w:link w:val="Heading5Char"/>
    <w:uiPriority w:val="9"/>
    <w:semiHidden/>
    <w:unhideWhenUsed/>
    <w:qFormat/>
    <w:rsid w:val="006243B3"/>
    <w:pPr>
      <w:keepNext/>
      <w:keepLines/>
      <w:numPr>
        <w:ilvl w:val="4"/>
        <w:numId w:val="3"/>
      </w:numPr>
      <w:spacing w:before="120" w:after="120" w:line="240" w:lineRule="auto"/>
      <w:jc w:val="both"/>
      <w:outlineLvl w:val="4"/>
    </w:pPr>
    <w:rPr>
      <w:rFonts w:ascii="Arial Narrow" w:eastAsiaTheme="majorEastAsia" w:hAnsi="Arial Narrow" w:cstheme="majorBidi"/>
      <w:color w:val="0070C0"/>
      <w:sz w:val="20"/>
    </w:rPr>
  </w:style>
  <w:style w:type="paragraph" w:styleId="Heading6">
    <w:name w:val="heading 6"/>
    <w:basedOn w:val="Normal"/>
    <w:next w:val="Normal"/>
    <w:link w:val="Heading6Char"/>
    <w:uiPriority w:val="9"/>
    <w:semiHidden/>
    <w:unhideWhenUsed/>
    <w:qFormat/>
    <w:rsid w:val="006243B3"/>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semiHidden/>
    <w:unhideWhenUsed/>
    <w:qFormat/>
    <w:rsid w:val="006243B3"/>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6243B3"/>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243B3"/>
    <w:pPr>
      <w:keepNext/>
      <w:keepLines/>
      <w:numPr>
        <w:ilvl w:val="8"/>
        <w:numId w:val="1"/>
      </w:numPr>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B3"/>
    <w:rPr>
      <w:rFonts w:ascii="Arial Narrow" w:eastAsiaTheme="majorEastAsia" w:hAnsi="Arial Narrow" w:cstheme="majorBidi"/>
      <w:b/>
      <w:bCs/>
      <w:smallCaps/>
      <w:color w:val="4472C4" w:themeColor="accent5"/>
      <w:sz w:val="32"/>
      <w:szCs w:val="36"/>
      <w:lang w:val="en-US"/>
    </w:rPr>
  </w:style>
  <w:style w:type="table" w:styleId="TableGrid">
    <w:name w:val="Table Grid"/>
    <w:basedOn w:val="TableNormal"/>
    <w:uiPriority w:val="39"/>
    <w:rsid w:val="00C4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43B3"/>
    <w:pPr>
      <w:spacing w:before="120" w:after="0" w:line="240" w:lineRule="auto"/>
      <w:contextualSpacing/>
      <w:jc w:val="both"/>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243B3"/>
    <w:rPr>
      <w:rFonts w:asciiTheme="majorHAnsi" w:eastAsiaTheme="majorEastAsia" w:hAnsiTheme="majorHAnsi" w:cstheme="majorBidi"/>
      <w:color w:val="000000" w:themeColor="text1"/>
      <w:sz w:val="56"/>
      <w:szCs w:val="56"/>
    </w:rPr>
  </w:style>
  <w:style w:type="paragraph" w:customStyle="1" w:styleId="BodyText1">
    <w:name w:val="Body Text1"/>
    <w:basedOn w:val="Normal"/>
    <w:link w:val="BodyText1Char"/>
    <w:autoRedefine/>
    <w:qFormat/>
    <w:rsid w:val="006243B3"/>
    <w:pPr>
      <w:spacing w:before="120" w:after="120" w:line="240" w:lineRule="auto"/>
      <w:ind w:left="567" w:hanging="360"/>
      <w:jc w:val="both"/>
    </w:pPr>
    <w:rPr>
      <w:rFonts w:ascii="Arial Narrow" w:eastAsia="Times New Roman" w:hAnsi="Arial Narrow" w:cs="Arial"/>
      <w:sz w:val="20"/>
      <w:lang w:val="en-US"/>
    </w:rPr>
  </w:style>
  <w:style w:type="character" w:customStyle="1" w:styleId="BodyText1Char">
    <w:name w:val="Body Text1 Char"/>
    <w:basedOn w:val="DefaultParagraphFont"/>
    <w:link w:val="BodyText1"/>
    <w:rsid w:val="006243B3"/>
    <w:rPr>
      <w:rFonts w:ascii="Arial Narrow" w:eastAsia="Times New Roman" w:hAnsi="Arial Narrow" w:cs="Arial"/>
      <w:sz w:val="20"/>
      <w:lang w:val="en-US"/>
    </w:rPr>
  </w:style>
  <w:style w:type="paragraph" w:customStyle="1" w:styleId="TableParagraph">
    <w:name w:val="Table Paragraph"/>
    <w:basedOn w:val="Normal"/>
    <w:uiPriority w:val="1"/>
    <w:qFormat/>
    <w:rsid w:val="006243B3"/>
    <w:pPr>
      <w:widowControl w:val="0"/>
      <w:spacing w:after="0" w:line="240" w:lineRule="auto"/>
    </w:pPr>
    <w:rPr>
      <w:rFonts w:eastAsiaTheme="minorHAnsi"/>
      <w:lang w:val="en-US"/>
    </w:rPr>
  </w:style>
  <w:style w:type="paragraph" w:customStyle="1" w:styleId="NumberedParagraph">
    <w:name w:val="Numbered Paragraph"/>
    <w:basedOn w:val="Normal"/>
    <w:link w:val="NumberedParagraphChar"/>
    <w:qFormat/>
    <w:rsid w:val="006243B3"/>
    <w:pPr>
      <w:spacing w:before="240" w:after="240" w:line="240" w:lineRule="auto"/>
      <w:ind w:left="360" w:hanging="360"/>
      <w:jc w:val="both"/>
    </w:pPr>
    <w:rPr>
      <w:rFonts w:eastAsia="Verdana" w:cs="Times New Roman"/>
      <w:sz w:val="20"/>
      <w:szCs w:val="24"/>
      <w:lang w:val="en-US"/>
    </w:rPr>
  </w:style>
  <w:style w:type="character" w:customStyle="1" w:styleId="NumberedParagraphChar">
    <w:name w:val="Numbered Paragraph Char"/>
    <w:basedOn w:val="DefaultParagraphFont"/>
    <w:link w:val="NumberedParagraph"/>
    <w:rsid w:val="006243B3"/>
    <w:rPr>
      <w:rFonts w:eastAsia="Verdana" w:cs="Times New Roman"/>
      <w:sz w:val="20"/>
      <w:szCs w:val="24"/>
      <w:lang w:val="en-US"/>
    </w:rPr>
  </w:style>
  <w:style w:type="character" w:customStyle="1" w:styleId="Heading2Char">
    <w:name w:val="Heading 2 Char"/>
    <w:basedOn w:val="DefaultParagraphFont"/>
    <w:link w:val="Heading2"/>
    <w:uiPriority w:val="1"/>
    <w:rsid w:val="006243B3"/>
    <w:rPr>
      <w:rFonts w:ascii="Arial Narrow" w:eastAsiaTheme="majorEastAsia" w:hAnsi="Arial Narrow" w:cs="Arial"/>
      <w:bCs/>
      <w:smallCaps/>
      <w:color w:val="4472C4" w:themeColor="accent5"/>
      <w:sz w:val="28"/>
      <w:szCs w:val="28"/>
    </w:rPr>
  </w:style>
  <w:style w:type="character" w:customStyle="1" w:styleId="Heading3Char">
    <w:name w:val="Heading 3 Char"/>
    <w:basedOn w:val="DefaultParagraphFont"/>
    <w:link w:val="Heading3"/>
    <w:uiPriority w:val="9"/>
    <w:semiHidden/>
    <w:rsid w:val="006243B3"/>
    <w:rPr>
      <w:rFonts w:ascii="Arial Narrow" w:eastAsiaTheme="majorEastAsia" w:hAnsi="Arial Narrow" w:cstheme="majorBidi"/>
      <w:bCs/>
      <w:color w:val="4472C4" w:themeColor="accent5"/>
      <w:sz w:val="20"/>
      <w:lang w:val="en-NZ"/>
    </w:rPr>
  </w:style>
  <w:style w:type="character" w:customStyle="1" w:styleId="Heading4Char">
    <w:name w:val="Heading 4 Char"/>
    <w:basedOn w:val="DefaultParagraphFont"/>
    <w:link w:val="Heading4"/>
    <w:uiPriority w:val="9"/>
    <w:semiHidden/>
    <w:rsid w:val="006243B3"/>
    <w:rPr>
      <w:rFonts w:ascii="Arial Narrow" w:eastAsiaTheme="majorEastAsia" w:hAnsi="Arial Narrow" w:cstheme="majorBidi"/>
      <w:bCs/>
      <w:iCs/>
      <w:color w:val="4472C4" w:themeColor="accent5"/>
      <w:sz w:val="20"/>
    </w:rPr>
  </w:style>
  <w:style w:type="character" w:customStyle="1" w:styleId="Heading5Char">
    <w:name w:val="Heading 5 Char"/>
    <w:basedOn w:val="DefaultParagraphFont"/>
    <w:link w:val="Heading5"/>
    <w:uiPriority w:val="9"/>
    <w:semiHidden/>
    <w:rsid w:val="006243B3"/>
    <w:rPr>
      <w:rFonts w:ascii="Arial Narrow" w:eastAsiaTheme="majorEastAsia" w:hAnsi="Arial Narrow" w:cstheme="majorBidi"/>
      <w:color w:val="0070C0"/>
      <w:sz w:val="20"/>
    </w:rPr>
  </w:style>
  <w:style w:type="character" w:customStyle="1" w:styleId="Heading6Char">
    <w:name w:val="Heading 6 Char"/>
    <w:basedOn w:val="DefaultParagraphFont"/>
    <w:link w:val="Heading6"/>
    <w:uiPriority w:val="9"/>
    <w:semiHidden/>
    <w:rsid w:val="006243B3"/>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6243B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6243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243B3"/>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_arial8"/>
    <w:basedOn w:val="Normal"/>
    <w:link w:val="FootnoteTextChar"/>
    <w:autoRedefine/>
    <w:uiPriority w:val="99"/>
    <w:semiHidden/>
    <w:unhideWhenUsed/>
    <w:qFormat/>
    <w:rsid w:val="006243B3"/>
    <w:pPr>
      <w:spacing w:after="0" w:line="240" w:lineRule="auto"/>
      <w:jc w:val="both"/>
    </w:pPr>
    <w:rPr>
      <w:rFonts w:ascii="Arial Narrow" w:hAnsi="Arial Narrow"/>
      <w:sz w:val="16"/>
      <w:szCs w:val="20"/>
    </w:rPr>
  </w:style>
  <w:style w:type="character" w:customStyle="1" w:styleId="FootnoteTextChar">
    <w:name w:val="Footnote Text Char"/>
    <w:aliases w:val="Footnote_arial8 Char"/>
    <w:basedOn w:val="DefaultParagraphFont"/>
    <w:link w:val="FootnoteText"/>
    <w:uiPriority w:val="99"/>
    <w:semiHidden/>
    <w:rsid w:val="006243B3"/>
    <w:rPr>
      <w:rFonts w:ascii="Arial Narrow" w:hAnsi="Arial Narrow"/>
      <w:sz w:val="16"/>
      <w:szCs w:val="20"/>
    </w:rPr>
  </w:style>
  <w:style w:type="paragraph" w:styleId="Footer">
    <w:name w:val="footer"/>
    <w:basedOn w:val="Normal"/>
    <w:link w:val="FooterChar"/>
    <w:uiPriority w:val="99"/>
    <w:unhideWhenUsed/>
    <w:qFormat/>
    <w:rsid w:val="006243B3"/>
    <w:pPr>
      <w:tabs>
        <w:tab w:val="center" w:pos="4680"/>
        <w:tab w:val="right" w:pos="9360"/>
      </w:tabs>
      <w:spacing w:before="120" w:after="0" w:line="240" w:lineRule="auto"/>
      <w:jc w:val="both"/>
    </w:pPr>
    <w:rPr>
      <w:rFonts w:cs="Times New Roman"/>
      <w:lang w:val="en-US"/>
    </w:rPr>
  </w:style>
  <w:style w:type="character" w:customStyle="1" w:styleId="FooterChar">
    <w:name w:val="Footer Char"/>
    <w:basedOn w:val="DefaultParagraphFont"/>
    <w:link w:val="Footer"/>
    <w:uiPriority w:val="99"/>
    <w:rsid w:val="006243B3"/>
    <w:rPr>
      <w:rFonts w:cs="Times New Roman"/>
      <w:lang w:val="en-US"/>
    </w:rPr>
  </w:style>
  <w:style w:type="paragraph" w:styleId="Caption">
    <w:name w:val="caption"/>
    <w:aliases w:val="Car,Caption-Table"/>
    <w:basedOn w:val="Normal"/>
    <w:next w:val="Normal"/>
    <w:link w:val="CaptionChar"/>
    <w:autoRedefine/>
    <w:uiPriority w:val="35"/>
    <w:unhideWhenUsed/>
    <w:qFormat/>
    <w:rsid w:val="006243B3"/>
    <w:pPr>
      <w:spacing w:before="120" w:after="120" w:line="240" w:lineRule="auto"/>
      <w:jc w:val="center"/>
    </w:pPr>
    <w:rPr>
      <w:rFonts w:ascii="Arial Narrow" w:eastAsia="Calibri" w:hAnsi="Arial Narrow"/>
      <w:iCs/>
      <w:sz w:val="18"/>
      <w:szCs w:val="18"/>
      <w:lang w:val="en-US"/>
    </w:rPr>
  </w:style>
  <w:style w:type="character" w:customStyle="1" w:styleId="CaptionChar">
    <w:name w:val="Caption Char"/>
    <w:aliases w:val="Car Char,Caption-Table Char"/>
    <w:link w:val="Caption"/>
    <w:uiPriority w:val="35"/>
    <w:rsid w:val="006243B3"/>
    <w:rPr>
      <w:rFonts w:ascii="Arial Narrow" w:eastAsia="Calibri" w:hAnsi="Arial Narrow"/>
      <w:iCs/>
      <w:sz w:val="18"/>
      <w:szCs w:val="18"/>
      <w:lang w:val="en-US"/>
    </w:rPr>
  </w:style>
  <w:style w:type="paragraph" w:styleId="Subtitle">
    <w:name w:val="Subtitle"/>
    <w:basedOn w:val="Normal"/>
    <w:next w:val="Normal"/>
    <w:link w:val="SubtitleChar"/>
    <w:uiPriority w:val="11"/>
    <w:qFormat/>
    <w:rsid w:val="006243B3"/>
    <w:pPr>
      <w:numPr>
        <w:ilvl w:val="1"/>
      </w:numPr>
      <w:spacing w:before="120" w:after="120"/>
      <w:jc w:val="both"/>
    </w:pPr>
    <w:rPr>
      <w:color w:val="5A5A5A" w:themeColor="text1" w:themeTint="A5"/>
      <w:spacing w:val="10"/>
    </w:rPr>
  </w:style>
  <w:style w:type="character" w:customStyle="1" w:styleId="SubtitleChar">
    <w:name w:val="Subtitle Char"/>
    <w:basedOn w:val="DefaultParagraphFont"/>
    <w:link w:val="Subtitle"/>
    <w:uiPriority w:val="11"/>
    <w:rsid w:val="006243B3"/>
    <w:rPr>
      <w:color w:val="5A5A5A" w:themeColor="text1" w:themeTint="A5"/>
      <w:spacing w:val="10"/>
    </w:rPr>
  </w:style>
  <w:style w:type="character" w:styleId="Emphasis">
    <w:name w:val="Emphasis"/>
    <w:basedOn w:val="DefaultParagraphFont"/>
    <w:uiPriority w:val="20"/>
    <w:qFormat/>
    <w:rsid w:val="006243B3"/>
    <w:rPr>
      <w:i/>
      <w:iCs/>
      <w:color w:val="auto"/>
    </w:rPr>
  </w:style>
  <w:style w:type="paragraph" w:styleId="NoSpacing">
    <w:name w:val="No Spacing"/>
    <w:link w:val="NoSpacingChar"/>
    <w:uiPriority w:val="1"/>
    <w:qFormat/>
    <w:rsid w:val="006243B3"/>
    <w:pPr>
      <w:spacing w:after="120" w:line="240" w:lineRule="auto"/>
    </w:pPr>
    <w:rPr>
      <w:rFonts w:ascii="Arial Narrow" w:hAnsi="Arial Narrow"/>
      <w:sz w:val="20"/>
    </w:rPr>
  </w:style>
  <w:style w:type="character" w:customStyle="1" w:styleId="NoSpacingChar">
    <w:name w:val="No Spacing Char"/>
    <w:basedOn w:val="DefaultParagraphFont"/>
    <w:link w:val="NoSpacing"/>
    <w:uiPriority w:val="1"/>
    <w:rsid w:val="006243B3"/>
    <w:rPr>
      <w:rFonts w:ascii="Arial Narrow" w:hAnsi="Arial Narrow"/>
      <w:sz w:val="20"/>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link w:val="ListParagraphChar"/>
    <w:autoRedefine/>
    <w:uiPriority w:val="34"/>
    <w:qFormat/>
    <w:rsid w:val="006243B3"/>
    <w:pPr>
      <w:spacing w:before="120" w:after="120" w:line="240" w:lineRule="auto"/>
      <w:ind w:left="567" w:hanging="425"/>
      <w:jc w:val="both"/>
    </w:pPr>
    <w:rPr>
      <w:rFonts w:ascii="Arial Narrow" w:eastAsiaTheme="majorEastAsia" w:hAnsi="Arial Narrow" w:cs="Arial"/>
      <w:iCs/>
      <w:sz w:val="20"/>
      <w:szCs w:val="18"/>
      <w:lang w:val="en-US"/>
    </w:rPr>
  </w:style>
  <w:style w:type="character" w:customStyle="1" w:styleId="ListParagraphChar">
    <w:name w:val="List Paragraph Char"/>
    <w:aliases w:val="List Paragraph1 Char,Numbered paragraph Char,NEW INDENT Char,Heading II Char,Liste 1 Char,Ha Char,Dot pt Char,F5 List Paragraph Char,No Spacing1 Char,List bullet Char,List Paragraph Char Char Char Char,Indicator Text Char"/>
    <w:basedOn w:val="DefaultParagraphFont"/>
    <w:link w:val="ListParagraph"/>
    <w:uiPriority w:val="34"/>
    <w:qFormat/>
    <w:locked/>
    <w:rsid w:val="006243B3"/>
    <w:rPr>
      <w:rFonts w:ascii="Arial Narrow" w:eastAsiaTheme="majorEastAsia" w:hAnsi="Arial Narrow" w:cs="Arial"/>
      <w:iCs/>
      <w:sz w:val="20"/>
      <w:szCs w:val="18"/>
      <w:lang w:val="en-US"/>
    </w:rPr>
  </w:style>
  <w:style w:type="character" w:styleId="SubtleEmphasis">
    <w:name w:val="Subtle Emphasis"/>
    <w:basedOn w:val="DefaultParagraphFont"/>
    <w:uiPriority w:val="19"/>
    <w:qFormat/>
    <w:rsid w:val="006243B3"/>
    <w:rPr>
      <w:i/>
      <w:iCs/>
      <w:color w:val="404040" w:themeColor="text1" w:themeTint="BF"/>
    </w:rPr>
  </w:style>
  <w:style w:type="paragraph" w:styleId="TOCHeading">
    <w:name w:val="TOC Heading"/>
    <w:basedOn w:val="Heading1"/>
    <w:next w:val="Normal"/>
    <w:uiPriority w:val="39"/>
    <w:semiHidden/>
    <w:unhideWhenUsed/>
    <w:qFormat/>
    <w:rsid w:val="006243B3"/>
    <w:pPr>
      <w:numPr>
        <w:numId w:val="0"/>
      </w:numPr>
      <w:outlineLvl w:val="9"/>
    </w:pPr>
  </w:style>
  <w:style w:type="paragraph" w:styleId="Header">
    <w:name w:val="header"/>
    <w:basedOn w:val="Normal"/>
    <w:link w:val="HeaderChar"/>
    <w:uiPriority w:val="99"/>
    <w:unhideWhenUsed/>
    <w:rsid w:val="001F2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AF5E-F35E-43D7-AF77-869C442C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Hawes</dc:creator>
  <cp:keywords/>
  <dc:description/>
  <cp:lastModifiedBy>Phillip Hawes</cp:lastModifiedBy>
  <cp:revision>6</cp:revision>
  <dcterms:created xsi:type="dcterms:W3CDTF">2019-03-12T08:15:00Z</dcterms:created>
  <dcterms:modified xsi:type="dcterms:W3CDTF">2019-03-14T22:35:00Z</dcterms:modified>
</cp:coreProperties>
</file>