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E78" w:rsidRPr="000F6E78" w:rsidRDefault="000F6E78" w:rsidP="000F6E78">
      <w:pPr>
        <w:spacing w:before="240"/>
        <w:rPr>
          <w:rFonts w:eastAsiaTheme="majorEastAsia" w:cstheme="majorBidi"/>
          <w:color w:val="0070C0"/>
          <w:spacing w:val="-10"/>
          <w:kern w:val="28"/>
          <w:sz w:val="56"/>
          <w:szCs w:val="56"/>
          <w:lang w:val="en-US"/>
        </w:rPr>
      </w:pPr>
      <w:r w:rsidRPr="000F6E78">
        <w:rPr>
          <w:rFonts w:eastAsiaTheme="majorEastAsia" w:cstheme="majorBidi"/>
          <w:color w:val="0070C0"/>
          <w:spacing w:val="-10"/>
          <w:kern w:val="28"/>
          <w:sz w:val="56"/>
          <w:szCs w:val="56"/>
          <w:lang w:val="en-US"/>
        </w:rPr>
        <w:t>Republic of Marshall Islands Maritime Investment Project</w:t>
      </w:r>
    </w:p>
    <w:p w:rsidR="000F6E78" w:rsidRPr="000F6E78" w:rsidRDefault="000F6E78" w:rsidP="000F6E78">
      <w:pPr>
        <w:spacing w:before="240"/>
        <w:rPr>
          <w:color w:val="0070C0"/>
          <w:sz w:val="28"/>
          <w:lang w:val="en-US"/>
        </w:rPr>
      </w:pPr>
      <w:r w:rsidRPr="000F6E78">
        <w:rPr>
          <w:color w:val="0070C0"/>
          <w:sz w:val="28"/>
          <w:lang w:val="en-US"/>
        </w:rPr>
        <w:t>Gender and Human Trafficking Report</w:t>
      </w:r>
    </w:p>
    <w:p w:rsidR="0018075A" w:rsidRPr="000F6E78" w:rsidRDefault="0018075A" w:rsidP="00EC0959">
      <w:pPr>
        <w:rPr>
          <w:lang w:val="en-US"/>
        </w:rPr>
      </w:pPr>
      <w:r w:rsidRPr="000F6E78">
        <w:rPr>
          <w:lang w:val="en-US"/>
        </w:rPr>
        <w:br w:type="page"/>
      </w:r>
    </w:p>
    <w:sdt>
      <w:sdtPr>
        <w:rPr>
          <w:rFonts w:eastAsiaTheme="minorHAnsi" w:cstheme="minorBidi"/>
          <w:color w:val="auto"/>
          <w:sz w:val="22"/>
          <w:szCs w:val="22"/>
          <w:lang w:val="en-AU"/>
        </w:rPr>
        <w:id w:val="1623656366"/>
        <w:docPartObj>
          <w:docPartGallery w:val="Table of Contents"/>
          <w:docPartUnique/>
        </w:docPartObj>
      </w:sdtPr>
      <w:sdtEndPr>
        <w:rPr>
          <w:b/>
          <w:bCs/>
        </w:rPr>
      </w:sdtEndPr>
      <w:sdtContent>
        <w:p w:rsidR="00F66BC1" w:rsidRPr="000F6E78" w:rsidRDefault="00F66BC1" w:rsidP="000113F3">
          <w:pPr>
            <w:pStyle w:val="TOCHeading"/>
          </w:pPr>
          <w:r w:rsidRPr="000F6E78">
            <w:t>Contents</w:t>
          </w:r>
        </w:p>
        <w:p w:rsidR="00E91108" w:rsidRPr="000F6E78" w:rsidRDefault="0019662E">
          <w:pPr>
            <w:pStyle w:val="TOC1"/>
            <w:tabs>
              <w:tab w:val="right" w:leader="dot" w:pos="9628"/>
            </w:tabs>
            <w:rPr>
              <w:rFonts w:asciiTheme="minorHAnsi" w:eastAsiaTheme="minorEastAsia" w:hAnsiTheme="minorHAnsi"/>
              <w:lang w:val="en-US" w:eastAsia="en-MY"/>
            </w:rPr>
          </w:pPr>
          <w:r w:rsidRPr="000F6E78">
            <w:rPr>
              <w:lang w:val="en-US"/>
            </w:rPr>
            <w:fldChar w:fldCharType="begin"/>
          </w:r>
          <w:r w:rsidR="00F66BC1" w:rsidRPr="000F6E78">
            <w:rPr>
              <w:lang w:val="en-US"/>
            </w:rPr>
            <w:instrText xml:space="preserve"> TOC \o "1-3" \h \z \u </w:instrText>
          </w:r>
          <w:r w:rsidRPr="000F6E78">
            <w:rPr>
              <w:lang w:val="en-US"/>
            </w:rPr>
            <w:fldChar w:fldCharType="separate"/>
          </w:r>
          <w:hyperlink w:anchor="_Toc1910407" w:history="1">
            <w:r w:rsidR="00E91108" w:rsidRPr="000F6E78">
              <w:rPr>
                <w:rStyle w:val="Hyperlink"/>
                <w:lang w:val="en-US"/>
              </w:rPr>
              <w:t>Acronyms and Abbreviations</w:t>
            </w:r>
            <w:r w:rsidR="00E91108" w:rsidRPr="000F6E78">
              <w:rPr>
                <w:webHidden/>
                <w:lang w:val="en-US"/>
              </w:rPr>
              <w:tab/>
            </w:r>
            <w:r w:rsidRPr="000F6E78">
              <w:rPr>
                <w:webHidden/>
                <w:lang w:val="en-US"/>
              </w:rPr>
              <w:fldChar w:fldCharType="begin"/>
            </w:r>
            <w:r w:rsidR="00E91108" w:rsidRPr="000F6E78">
              <w:rPr>
                <w:webHidden/>
                <w:lang w:val="en-US"/>
              </w:rPr>
              <w:instrText xml:space="preserve"> PAGEREF _Toc1910407 \h </w:instrText>
            </w:r>
            <w:r w:rsidRPr="000F6E78">
              <w:rPr>
                <w:webHidden/>
                <w:lang w:val="en-US"/>
              </w:rPr>
            </w:r>
            <w:r w:rsidRPr="000F6E78">
              <w:rPr>
                <w:webHidden/>
                <w:lang w:val="en-US"/>
              </w:rPr>
              <w:fldChar w:fldCharType="separate"/>
            </w:r>
            <w:r w:rsidR="00E91108" w:rsidRPr="000F6E78">
              <w:rPr>
                <w:webHidden/>
                <w:lang w:val="en-US"/>
              </w:rPr>
              <w:t>3</w:t>
            </w:r>
            <w:r w:rsidRPr="000F6E78">
              <w:rPr>
                <w:webHidden/>
                <w:lang w:val="en-US"/>
              </w:rPr>
              <w:fldChar w:fldCharType="end"/>
            </w:r>
          </w:hyperlink>
        </w:p>
        <w:p w:rsidR="00E91108" w:rsidRPr="000F6E78" w:rsidRDefault="006050DB">
          <w:pPr>
            <w:pStyle w:val="TOC1"/>
            <w:tabs>
              <w:tab w:val="right" w:leader="dot" w:pos="9628"/>
            </w:tabs>
            <w:rPr>
              <w:rFonts w:asciiTheme="minorHAnsi" w:eastAsiaTheme="minorEastAsia" w:hAnsiTheme="minorHAnsi"/>
              <w:lang w:val="en-US" w:eastAsia="en-MY"/>
            </w:rPr>
          </w:pPr>
          <w:hyperlink w:anchor="_Toc1910408" w:history="1">
            <w:r w:rsidR="00E91108" w:rsidRPr="000F6E78">
              <w:rPr>
                <w:rStyle w:val="Hyperlink"/>
                <w:rFonts w:eastAsia="Times New Roman"/>
                <w:lang w:val="en-US"/>
              </w:rPr>
              <w:t>Introduction</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_Toc1910408 \h </w:instrText>
            </w:r>
            <w:r w:rsidR="0019662E" w:rsidRPr="000F6E78">
              <w:rPr>
                <w:webHidden/>
                <w:lang w:val="en-US"/>
              </w:rPr>
            </w:r>
            <w:r w:rsidR="0019662E" w:rsidRPr="000F6E78">
              <w:rPr>
                <w:webHidden/>
                <w:lang w:val="en-US"/>
              </w:rPr>
              <w:fldChar w:fldCharType="separate"/>
            </w:r>
            <w:r w:rsidR="00E91108" w:rsidRPr="000F6E78">
              <w:rPr>
                <w:webHidden/>
                <w:lang w:val="en-US"/>
              </w:rPr>
              <w:t>4</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09" w:history="1">
            <w:r w:rsidR="00E91108" w:rsidRPr="000F6E78">
              <w:rPr>
                <w:rStyle w:val="Hyperlink"/>
                <w:lang w:val="en-US"/>
              </w:rPr>
              <w:t>1.1</w:t>
            </w:r>
            <w:r w:rsidR="00E91108" w:rsidRPr="000F6E78">
              <w:rPr>
                <w:rFonts w:asciiTheme="minorHAnsi" w:eastAsiaTheme="minorEastAsia" w:hAnsiTheme="minorHAnsi"/>
                <w:lang w:val="en-US" w:eastAsia="en-MY"/>
              </w:rPr>
              <w:tab/>
            </w:r>
            <w:r w:rsidR="00E91108" w:rsidRPr="000F6E78">
              <w:rPr>
                <w:rStyle w:val="Hyperlink"/>
                <w:lang w:val="en-US"/>
              </w:rPr>
              <w:t>Background and context</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_Toc1910409 \h </w:instrText>
            </w:r>
            <w:r w:rsidR="0019662E" w:rsidRPr="000F6E78">
              <w:rPr>
                <w:webHidden/>
                <w:lang w:val="en-US"/>
              </w:rPr>
            </w:r>
            <w:r w:rsidR="0019662E" w:rsidRPr="000F6E78">
              <w:rPr>
                <w:webHidden/>
                <w:lang w:val="en-US"/>
              </w:rPr>
              <w:fldChar w:fldCharType="separate"/>
            </w:r>
            <w:r w:rsidR="00E91108" w:rsidRPr="000F6E78">
              <w:rPr>
                <w:webHidden/>
                <w:lang w:val="en-US"/>
              </w:rPr>
              <w:t>4</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0" w:history="1">
            <w:r w:rsidR="00E91108" w:rsidRPr="000F6E78">
              <w:rPr>
                <w:rStyle w:val="Hyperlink"/>
                <w:lang w:val="en-US"/>
              </w:rPr>
              <w:t>1.2</w:t>
            </w:r>
            <w:r w:rsidR="00E91108" w:rsidRPr="000F6E78">
              <w:rPr>
                <w:rFonts w:asciiTheme="minorHAnsi" w:eastAsiaTheme="minorEastAsia" w:hAnsiTheme="minorHAnsi"/>
                <w:lang w:val="en-US" w:eastAsia="en-MY"/>
              </w:rPr>
              <w:tab/>
            </w:r>
            <w:r w:rsidR="00E91108" w:rsidRPr="000F6E78">
              <w:rPr>
                <w:rStyle w:val="Hyperlink"/>
                <w:lang w:val="en-US"/>
              </w:rPr>
              <w:t>Project description</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_Toc1910410 \h </w:instrText>
            </w:r>
            <w:r w:rsidR="0019662E" w:rsidRPr="000F6E78">
              <w:rPr>
                <w:webHidden/>
                <w:lang w:val="en-US"/>
              </w:rPr>
            </w:r>
            <w:r w:rsidR="0019662E" w:rsidRPr="000F6E78">
              <w:rPr>
                <w:webHidden/>
                <w:lang w:val="en-US"/>
              </w:rPr>
              <w:fldChar w:fldCharType="separate"/>
            </w:r>
            <w:r w:rsidR="00E91108" w:rsidRPr="000F6E78">
              <w:rPr>
                <w:webHidden/>
                <w:lang w:val="en-US"/>
              </w:rPr>
              <w:t>4</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1" w:history="1">
            <w:r w:rsidR="00E91108" w:rsidRPr="000F6E78">
              <w:rPr>
                <w:rStyle w:val="Hyperlink"/>
                <w:lang w:val="en-US"/>
              </w:rPr>
              <w:t>1.3</w:t>
            </w:r>
            <w:r w:rsidR="00E91108" w:rsidRPr="000F6E78">
              <w:rPr>
                <w:rFonts w:asciiTheme="minorHAnsi" w:eastAsiaTheme="minorEastAsia" w:hAnsiTheme="minorHAnsi"/>
                <w:lang w:val="en-US" w:eastAsia="en-MY"/>
              </w:rPr>
              <w:tab/>
            </w:r>
            <w:r w:rsidR="00E91108" w:rsidRPr="000F6E78">
              <w:rPr>
                <w:rStyle w:val="Hyperlink"/>
                <w:lang w:val="en-US"/>
              </w:rPr>
              <w:t>Potential for gendered impacts and human trafficking considerations</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_Toc1910411 \h </w:instrText>
            </w:r>
            <w:r w:rsidR="0019662E" w:rsidRPr="000F6E78">
              <w:rPr>
                <w:webHidden/>
                <w:lang w:val="en-US"/>
              </w:rPr>
            </w:r>
            <w:r w:rsidR="0019662E" w:rsidRPr="000F6E78">
              <w:rPr>
                <w:webHidden/>
                <w:lang w:val="en-US"/>
              </w:rPr>
              <w:fldChar w:fldCharType="separate"/>
            </w:r>
            <w:r w:rsidR="00E91108" w:rsidRPr="000F6E78">
              <w:rPr>
                <w:webHidden/>
                <w:lang w:val="en-US"/>
              </w:rPr>
              <w:t>4</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2" w:history="1">
            <w:r w:rsidR="00E91108" w:rsidRPr="000F6E78">
              <w:rPr>
                <w:rStyle w:val="Hyperlink"/>
                <w:lang w:val="en-US"/>
              </w:rPr>
              <w:t>1.4</w:t>
            </w:r>
            <w:r w:rsidR="00E91108" w:rsidRPr="000F6E78">
              <w:rPr>
                <w:rFonts w:asciiTheme="minorHAnsi" w:eastAsiaTheme="minorEastAsia" w:hAnsiTheme="minorHAnsi"/>
                <w:lang w:val="en-US" w:eastAsia="en-MY"/>
              </w:rPr>
              <w:tab/>
            </w:r>
            <w:r w:rsidR="00E91108" w:rsidRPr="000F6E78">
              <w:rPr>
                <w:rStyle w:val="Hyperlink"/>
                <w:lang w:val="en-US"/>
              </w:rPr>
              <w:t>Gathering information of relevance to this report</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_Toc1910412 \h </w:instrText>
            </w:r>
            <w:r w:rsidR="0019662E" w:rsidRPr="000F6E78">
              <w:rPr>
                <w:webHidden/>
                <w:lang w:val="en-US"/>
              </w:rPr>
            </w:r>
            <w:r w:rsidR="0019662E" w:rsidRPr="000F6E78">
              <w:rPr>
                <w:webHidden/>
                <w:lang w:val="en-US"/>
              </w:rPr>
              <w:fldChar w:fldCharType="separate"/>
            </w:r>
            <w:r w:rsidR="00E91108" w:rsidRPr="000F6E78">
              <w:rPr>
                <w:webHidden/>
                <w:lang w:val="en-US"/>
              </w:rPr>
              <w:t>4</w:t>
            </w:r>
            <w:r w:rsidR="0019662E" w:rsidRPr="000F6E78">
              <w:rPr>
                <w:webHidden/>
                <w:lang w:val="en-US"/>
              </w:rPr>
              <w:fldChar w:fldCharType="end"/>
            </w:r>
          </w:hyperlink>
        </w:p>
        <w:p w:rsidR="00E91108" w:rsidRPr="000F6E78" w:rsidRDefault="006050DB">
          <w:pPr>
            <w:pStyle w:val="TOC1"/>
            <w:tabs>
              <w:tab w:val="right" w:leader="dot" w:pos="9628"/>
            </w:tabs>
            <w:rPr>
              <w:rFonts w:asciiTheme="minorHAnsi" w:eastAsiaTheme="minorEastAsia" w:hAnsiTheme="minorHAnsi"/>
              <w:lang w:val="en-US" w:eastAsia="en-MY"/>
            </w:rPr>
          </w:pPr>
          <w:hyperlink w:anchor="_Toc1910413" w:history="1">
            <w:r w:rsidR="00E91108" w:rsidRPr="000F6E78">
              <w:rPr>
                <w:rStyle w:val="Hyperlink"/>
                <w:rFonts w:eastAsia="Times New Roman"/>
                <w:lang w:val="en-US"/>
              </w:rPr>
              <w:t>Policy environment</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_Toc1910413 \h </w:instrText>
            </w:r>
            <w:r w:rsidR="0019662E" w:rsidRPr="000F6E78">
              <w:rPr>
                <w:webHidden/>
                <w:lang w:val="en-US"/>
              </w:rPr>
            </w:r>
            <w:r w:rsidR="0019662E" w:rsidRPr="000F6E78">
              <w:rPr>
                <w:webHidden/>
                <w:lang w:val="en-US"/>
              </w:rPr>
              <w:fldChar w:fldCharType="separate"/>
            </w:r>
            <w:r w:rsidR="00E91108" w:rsidRPr="000F6E78">
              <w:rPr>
                <w:webHidden/>
                <w:lang w:val="en-US"/>
              </w:rPr>
              <w:t>6</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4" w:history="1">
            <w:r w:rsidR="00E91108" w:rsidRPr="000F6E78">
              <w:rPr>
                <w:rStyle w:val="Hyperlink"/>
                <w:lang w:val="en-US"/>
              </w:rPr>
              <w:t>2.1.</w:t>
            </w:r>
            <w:r w:rsidR="00E91108" w:rsidRPr="000F6E78">
              <w:rPr>
                <w:rFonts w:asciiTheme="minorHAnsi" w:eastAsiaTheme="minorEastAsia" w:hAnsiTheme="minorHAnsi"/>
                <w:lang w:val="en-US" w:eastAsia="en-MY"/>
              </w:rPr>
              <w:tab/>
            </w:r>
            <w:r w:rsidR="00E91108" w:rsidRPr="000F6E78">
              <w:rPr>
                <w:rStyle w:val="Hyperlink"/>
                <w:lang w:val="en-US"/>
              </w:rPr>
              <w:t>National Gender Mainstreaming Policy of the Republic of the Marshall Island</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_Toc1910414 \h </w:instrText>
            </w:r>
            <w:r w:rsidR="0019662E" w:rsidRPr="000F6E78">
              <w:rPr>
                <w:webHidden/>
                <w:lang w:val="en-US"/>
              </w:rPr>
            </w:r>
            <w:r w:rsidR="0019662E" w:rsidRPr="000F6E78">
              <w:rPr>
                <w:webHidden/>
                <w:lang w:val="en-US"/>
              </w:rPr>
              <w:fldChar w:fldCharType="separate"/>
            </w:r>
            <w:r w:rsidR="00E91108" w:rsidRPr="000F6E78">
              <w:rPr>
                <w:webHidden/>
                <w:lang w:val="en-US"/>
              </w:rPr>
              <w:t>6</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5" w:history="1">
            <w:r w:rsidR="00E91108" w:rsidRPr="000F6E78">
              <w:rPr>
                <w:rStyle w:val="Hyperlink"/>
                <w:lang w:val="en-US"/>
              </w:rPr>
              <w:t>2.2</w:t>
            </w:r>
            <w:r w:rsidR="00E91108" w:rsidRPr="000F6E78">
              <w:rPr>
                <w:rFonts w:asciiTheme="minorHAnsi" w:eastAsiaTheme="minorEastAsia" w:hAnsiTheme="minorHAnsi"/>
                <w:lang w:val="en-US" w:eastAsia="en-MY"/>
              </w:rPr>
              <w:tab/>
            </w:r>
            <w:r w:rsidR="00E91108" w:rsidRPr="000F6E78">
              <w:rPr>
                <w:rStyle w:val="Hyperlink"/>
                <w:lang w:val="en-US"/>
              </w:rPr>
              <w:t>The World Bank Group Gender Strategy</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_Toc1910415 \h </w:instrText>
            </w:r>
            <w:r w:rsidR="0019662E" w:rsidRPr="000F6E78">
              <w:rPr>
                <w:webHidden/>
                <w:lang w:val="en-US"/>
              </w:rPr>
            </w:r>
            <w:r w:rsidR="0019662E" w:rsidRPr="000F6E78">
              <w:rPr>
                <w:webHidden/>
                <w:lang w:val="en-US"/>
              </w:rPr>
              <w:fldChar w:fldCharType="separate"/>
            </w:r>
            <w:r w:rsidR="00E91108" w:rsidRPr="000F6E78">
              <w:rPr>
                <w:webHidden/>
                <w:lang w:val="en-US"/>
              </w:rPr>
              <w:t>8</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6" w:history="1">
            <w:r w:rsidR="00E91108" w:rsidRPr="000F6E78">
              <w:rPr>
                <w:rStyle w:val="Hyperlink"/>
                <w:lang w:val="en-US"/>
              </w:rPr>
              <w:t>2.3</w:t>
            </w:r>
            <w:r w:rsidR="00E91108" w:rsidRPr="000F6E78">
              <w:rPr>
                <w:rFonts w:asciiTheme="minorHAnsi" w:eastAsiaTheme="minorEastAsia" w:hAnsiTheme="minorHAnsi"/>
                <w:lang w:val="en-US" w:eastAsia="en-MY"/>
              </w:rPr>
              <w:tab/>
            </w:r>
            <w:r w:rsidR="00E91108" w:rsidRPr="000F6E78">
              <w:rPr>
                <w:rStyle w:val="Hyperlink"/>
                <w:lang w:val="en-US"/>
              </w:rPr>
              <w:t>International Maritime Organization (IMO)</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_Toc1910416 \h </w:instrText>
            </w:r>
            <w:r w:rsidR="0019662E" w:rsidRPr="000F6E78">
              <w:rPr>
                <w:webHidden/>
                <w:lang w:val="en-US"/>
              </w:rPr>
            </w:r>
            <w:r w:rsidR="0019662E" w:rsidRPr="000F6E78">
              <w:rPr>
                <w:webHidden/>
                <w:lang w:val="en-US"/>
              </w:rPr>
              <w:fldChar w:fldCharType="separate"/>
            </w:r>
            <w:r w:rsidR="00E91108" w:rsidRPr="000F6E78">
              <w:rPr>
                <w:webHidden/>
                <w:lang w:val="en-US"/>
              </w:rPr>
              <w:t>8</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7" w:history="1">
            <w:r w:rsidR="00E91108" w:rsidRPr="000F6E78">
              <w:rPr>
                <w:rStyle w:val="Hyperlink"/>
                <w:lang w:val="en-US"/>
              </w:rPr>
              <w:t>2.4</w:t>
            </w:r>
            <w:r w:rsidR="00E91108" w:rsidRPr="000F6E78">
              <w:rPr>
                <w:rFonts w:asciiTheme="minorHAnsi" w:eastAsiaTheme="minorEastAsia" w:hAnsiTheme="minorHAnsi"/>
                <w:lang w:val="en-US" w:eastAsia="en-MY"/>
              </w:rPr>
              <w:tab/>
            </w:r>
            <w:r w:rsidR="00E91108" w:rsidRPr="000F6E78">
              <w:rPr>
                <w:rStyle w:val="Hyperlink"/>
                <w:lang w:val="en-US"/>
              </w:rPr>
              <w:t>RMI Prohibition of Trafficking in Persons Act 2017</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_Toc1910417 \h </w:instrText>
            </w:r>
            <w:r w:rsidR="0019662E" w:rsidRPr="000F6E78">
              <w:rPr>
                <w:webHidden/>
                <w:lang w:val="en-US"/>
              </w:rPr>
            </w:r>
            <w:r w:rsidR="0019662E" w:rsidRPr="000F6E78">
              <w:rPr>
                <w:webHidden/>
                <w:lang w:val="en-US"/>
              </w:rPr>
              <w:fldChar w:fldCharType="separate"/>
            </w:r>
            <w:r w:rsidR="00E91108" w:rsidRPr="000F6E78">
              <w:rPr>
                <w:webHidden/>
                <w:lang w:val="en-US"/>
              </w:rPr>
              <w:t>8</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8" w:history="1">
            <w:r w:rsidR="00E91108" w:rsidRPr="000F6E78">
              <w:rPr>
                <w:rStyle w:val="Hyperlink"/>
                <w:lang w:val="en-US"/>
              </w:rPr>
              <w:t xml:space="preserve">2.5 </w:t>
            </w:r>
            <w:r w:rsidR="00E91108" w:rsidRPr="000F6E78">
              <w:rPr>
                <w:rFonts w:asciiTheme="minorHAnsi" w:eastAsiaTheme="minorEastAsia" w:hAnsiTheme="minorHAnsi"/>
                <w:lang w:val="en-US" w:eastAsia="en-MY"/>
              </w:rPr>
              <w:tab/>
            </w:r>
            <w:r w:rsidR="00E91108" w:rsidRPr="000F6E78">
              <w:rPr>
                <w:rStyle w:val="Hyperlink"/>
                <w:lang w:val="en-US"/>
              </w:rPr>
              <w:t>The World Bank Group Social Development Note on Human Trafficking</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_Toc1910418 \h </w:instrText>
            </w:r>
            <w:r w:rsidR="0019662E" w:rsidRPr="000F6E78">
              <w:rPr>
                <w:webHidden/>
                <w:lang w:val="en-US"/>
              </w:rPr>
            </w:r>
            <w:r w:rsidR="0019662E" w:rsidRPr="000F6E78">
              <w:rPr>
                <w:webHidden/>
                <w:lang w:val="en-US"/>
              </w:rPr>
              <w:fldChar w:fldCharType="separate"/>
            </w:r>
            <w:r w:rsidR="00E91108" w:rsidRPr="000F6E78">
              <w:rPr>
                <w:webHidden/>
                <w:lang w:val="en-US"/>
              </w:rPr>
              <w:t>8</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19" w:history="1">
            <w:r w:rsidR="00E91108" w:rsidRPr="000F6E78">
              <w:rPr>
                <w:rStyle w:val="Hyperlink"/>
                <w:lang w:val="en-US"/>
              </w:rPr>
              <w:t>2.6</w:t>
            </w:r>
            <w:r w:rsidR="00E91108" w:rsidRPr="000F6E78">
              <w:rPr>
                <w:rFonts w:asciiTheme="minorHAnsi" w:eastAsiaTheme="minorEastAsia" w:hAnsiTheme="minorHAnsi"/>
                <w:lang w:val="en-US" w:eastAsia="en-MY"/>
              </w:rPr>
              <w:tab/>
            </w:r>
            <w:r w:rsidR="00E91108" w:rsidRPr="000F6E78">
              <w:rPr>
                <w:rStyle w:val="Hyperlink"/>
                <w:lang w:val="en-US"/>
              </w:rPr>
              <w:t>International Organization for Migration (IOM)</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_Toc1910419 \h </w:instrText>
            </w:r>
            <w:r w:rsidR="0019662E" w:rsidRPr="000F6E78">
              <w:rPr>
                <w:webHidden/>
                <w:lang w:val="en-US"/>
              </w:rPr>
            </w:r>
            <w:r w:rsidR="0019662E" w:rsidRPr="000F6E78">
              <w:rPr>
                <w:webHidden/>
                <w:lang w:val="en-US"/>
              </w:rPr>
              <w:fldChar w:fldCharType="separate"/>
            </w:r>
            <w:r w:rsidR="00E91108" w:rsidRPr="000F6E78">
              <w:rPr>
                <w:webHidden/>
                <w:lang w:val="en-US"/>
              </w:rPr>
              <w:t>9</w:t>
            </w:r>
            <w:r w:rsidR="0019662E" w:rsidRPr="000F6E78">
              <w:rPr>
                <w:webHidden/>
                <w:lang w:val="en-US"/>
              </w:rPr>
              <w:fldChar w:fldCharType="end"/>
            </w:r>
          </w:hyperlink>
        </w:p>
        <w:p w:rsidR="00E91108" w:rsidRPr="000F6E78" w:rsidRDefault="006050DB">
          <w:pPr>
            <w:pStyle w:val="TOC1"/>
            <w:tabs>
              <w:tab w:val="right" w:leader="dot" w:pos="9628"/>
            </w:tabs>
            <w:rPr>
              <w:rFonts w:asciiTheme="minorHAnsi" w:eastAsiaTheme="minorEastAsia" w:hAnsiTheme="minorHAnsi"/>
              <w:lang w:val="en-US" w:eastAsia="en-MY"/>
            </w:rPr>
          </w:pPr>
          <w:hyperlink w:anchor="_Toc1910420" w:history="1">
            <w:r w:rsidR="00E91108" w:rsidRPr="000F6E78">
              <w:rPr>
                <w:rStyle w:val="Hyperlink"/>
                <w:rFonts w:eastAsia="Times New Roman"/>
                <w:lang w:val="en-US"/>
              </w:rPr>
              <w:t>Findings of the primary and secondary data collection</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_Toc1910420 \h </w:instrText>
            </w:r>
            <w:r w:rsidR="0019662E" w:rsidRPr="000F6E78">
              <w:rPr>
                <w:webHidden/>
                <w:lang w:val="en-US"/>
              </w:rPr>
            </w:r>
            <w:r w:rsidR="0019662E" w:rsidRPr="000F6E78">
              <w:rPr>
                <w:webHidden/>
                <w:lang w:val="en-US"/>
              </w:rPr>
              <w:fldChar w:fldCharType="separate"/>
            </w:r>
            <w:r w:rsidR="00E91108" w:rsidRPr="000F6E78">
              <w:rPr>
                <w:webHidden/>
                <w:lang w:val="en-US"/>
              </w:rPr>
              <w:t>10</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21" w:history="1">
            <w:r w:rsidR="00E91108" w:rsidRPr="000F6E78">
              <w:rPr>
                <w:rStyle w:val="Hyperlink"/>
                <w:lang w:val="en-US"/>
              </w:rPr>
              <w:t>3.1</w:t>
            </w:r>
            <w:r w:rsidR="00E91108" w:rsidRPr="000F6E78">
              <w:rPr>
                <w:rFonts w:asciiTheme="minorHAnsi" w:eastAsiaTheme="minorEastAsia" w:hAnsiTheme="minorHAnsi"/>
                <w:lang w:val="en-US" w:eastAsia="en-MY"/>
              </w:rPr>
              <w:tab/>
            </w:r>
            <w:r w:rsidR="00E91108" w:rsidRPr="000F6E78">
              <w:rPr>
                <w:rStyle w:val="Hyperlink"/>
                <w:lang w:val="en-US"/>
              </w:rPr>
              <w:t>Gender</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_Toc1910421 \h </w:instrText>
            </w:r>
            <w:r w:rsidR="0019662E" w:rsidRPr="000F6E78">
              <w:rPr>
                <w:webHidden/>
                <w:lang w:val="en-US"/>
              </w:rPr>
            </w:r>
            <w:r w:rsidR="0019662E" w:rsidRPr="000F6E78">
              <w:rPr>
                <w:webHidden/>
                <w:lang w:val="en-US"/>
              </w:rPr>
              <w:fldChar w:fldCharType="separate"/>
            </w:r>
            <w:r w:rsidR="00E91108" w:rsidRPr="000F6E78">
              <w:rPr>
                <w:webHidden/>
                <w:lang w:val="en-US"/>
              </w:rPr>
              <w:t>10</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22" w:history="1">
            <w:r w:rsidR="00E91108" w:rsidRPr="000F6E78">
              <w:rPr>
                <w:rStyle w:val="Hyperlink"/>
                <w:lang w:val="en-US"/>
              </w:rPr>
              <w:t>3.2</w:t>
            </w:r>
            <w:r w:rsidR="00E91108" w:rsidRPr="000F6E78">
              <w:rPr>
                <w:rFonts w:asciiTheme="minorHAnsi" w:eastAsiaTheme="minorEastAsia" w:hAnsiTheme="minorHAnsi"/>
                <w:lang w:val="en-US" w:eastAsia="en-MY"/>
              </w:rPr>
              <w:tab/>
            </w:r>
            <w:r w:rsidR="00E91108" w:rsidRPr="000F6E78">
              <w:rPr>
                <w:rStyle w:val="Hyperlink"/>
                <w:lang w:val="en-US"/>
              </w:rPr>
              <w:t>Human Trafficking</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_Toc1910422 \h </w:instrText>
            </w:r>
            <w:r w:rsidR="0019662E" w:rsidRPr="000F6E78">
              <w:rPr>
                <w:webHidden/>
                <w:lang w:val="en-US"/>
              </w:rPr>
            </w:r>
            <w:r w:rsidR="0019662E" w:rsidRPr="000F6E78">
              <w:rPr>
                <w:webHidden/>
                <w:lang w:val="en-US"/>
              </w:rPr>
              <w:fldChar w:fldCharType="separate"/>
            </w:r>
            <w:r w:rsidR="00E91108" w:rsidRPr="000F6E78">
              <w:rPr>
                <w:webHidden/>
                <w:lang w:val="en-US"/>
              </w:rPr>
              <w:t>11</w:t>
            </w:r>
            <w:r w:rsidR="0019662E" w:rsidRPr="000F6E78">
              <w:rPr>
                <w:webHidden/>
                <w:lang w:val="en-US"/>
              </w:rPr>
              <w:fldChar w:fldCharType="end"/>
            </w:r>
          </w:hyperlink>
        </w:p>
        <w:p w:rsidR="00E91108" w:rsidRPr="000F6E78" w:rsidRDefault="006050DB">
          <w:pPr>
            <w:pStyle w:val="TOC1"/>
            <w:tabs>
              <w:tab w:val="right" w:leader="dot" w:pos="9628"/>
            </w:tabs>
            <w:rPr>
              <w:rFonts w:asciiTheme="minorHAnsi" w:eastAsiaTheme="minorEastAsia" w:hAnsiTheme="minorHAnsi"/>
              <w:lang w:val="en-US" w:eastAsia="en-MY"/>
            </w:rPr>
          </w:pPr>
          <w:hyperlink w:anchor="_Toc1910423" w:history="1">
            <w:r w:rsidR="00E91108" w:rsidRPr="000F6E78">
              <w:rPr>
                <w:rStyle w:val="Hyperlink"/>
                <w:rFonts w:eastAsia="Times New Roman"/>
                <w:lang w:val="en-US"/>
              </w:rPr>
              <w:t>Recommendations for project engagement</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_Toc1910423 \h </w:instrText>
            </w:r>
            <w:r w:rsidR="0019662E" w:rsidRPr="000F6E78">
              <w:rPr>
                <w:webHidden/>
                <w:lang w:val="en-US"/>
              </w:rPr>
            </w:r>
            <w:r w:rsidR="0019662E" w:rsidRPr="000F6E78">
              <w:rPr>
                <w:webHidden/>
                <w:lang w:val="en-US"/>
              </w:rPr>
              <w:fldChar w:fldCharType="separate"/>
            </w:r>
            <w:r w:rsidR="00E91108" w:rsidRPr="000F6E78">
              <w:rPr>
                <w:webHidden/>
                <w:lang w:val="en-US"/>
              </w:rPr>
              <w:t>13</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24" w:history="1">
            <w:r w:rsidR="00E91108" w:rsidRPr="000F6E78">
              <w:rPr>
                <w:rStyle w:val="Hyperlink"/>
                <w:lang w:val="en-US"/>
              </w:rPr>
              <w:t>4.1</w:t>
            </w:r>
            <w:r w:rsidR="00E91108" w:rsidRPr="000F6E78">
              <w:rPr>
                <w:rFonts w:asciiTheme="minorHAnsi" w:eastAsiaTheme="minorEastAsia" w:hAnsiTheme="minorHAnsi"/>
                <w:lang w:val="en-US" w:eastAsia="en-MY"/>
              </w:rPr>
              <w:tab/>
            </w:r>
            <w:r w:rsidR="00E91108" w:rsidRPr="000F6E78">
              <w:rPr>
                <w:rStyle w:val="Hyperlink"/>
                <w:lang w:val="en-US"/>
              </w:rPr>
              <w:t>Gender</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_Toc1910424 \h </w:instrText>
            </w:r>
            <w:r w:rsidR="0019662E" w:rsidRPr="000F6E78">
              <w:rPr>
                <w:webHidden/>
                <w:lang w:val="en-US"/>
              </w:rPr>
            </w:r>
            <w:r w:rsidR="0019662E" w:rsidRPr="000F6E78">
              <w:rPr>
                <w:webHidden/>
                <w:lang w:val="en-US"/>
              </w:rPr>
              <w:fldChar w:fldCharType="separate"/>
            </w:r>
            <w:r w:rsidR="00E91108" w:rsidRPr="000F6E78">
              <w:rPr>
                <w:webHidden/>
                <w:lang w:val="en-US"/>
              </w:rPr>
              <w:t>13</w:t>
            </w:r>
            <w:r w:rsidR="0019662E" w:rsidRPr="000F6E78">
              <w:rPr>
                <w:webHidden/>
                <w:lang w:val="en-US"/>
              </w:rPr>
              <w:fldChar w:fldCharType="end"/>
            </w:r>
          </w:hyperlink>
        </w:p>
        <w:p w:rsidR="00E91108" w:rsidRPr="000F6E78" w:rsidRDefault="006050DB">
          <w:pPr>
            <w:pStyle w:val="TOC2"/>
            <w:tabs>
              <w:tab w:val="left" w:pos="880"/>
              <w:tab w:val="right" w:leader="dot" w:pos="9628"/>
            </w:tabs>
            <w:rPr>
              <w:rFonts w:asciiTheme="minorHAnsi" w:eastAsiaTheme="minorEastAsia" w:hAnsiTheme="minorHAnsi"/>
              <w:lang w:val="en-US" w:eastAsia="en-MY"/>
            </w:rPr>
          </w:pPr>
          <w:hyperlink w:anchor="_Toc1910425" w:history="1">
            <w:r w:rsidR="00E91108" w:rsidRPr="000F6E78">
              <w:rPr>
                <w:rStyle w:val="Hyperlink"/>
                <w:lang w:val="en-US"/>
              </w:rPr>
              <w:t>4.2</w:t>
            </w:r>
            <w:r w:rsidR="00E91108" w:rsidRPr="000F6E78">
              <w:rPr>
                <w:rFonts w:asciiTheme="minorHAnsi" w:eastAsiaTheme="minorEastAsia" w:hAnsiTheme="minorHAnsi"/>
                <w:lang w:val="en-US" w:eastAsia="en-MY"/>
              </w:rPr>
              <w:tab/>
            </w:r>
            <w:r w:rsidR="00E91108" w:rsidRPr="000F6E78">
              <w:rPr>
                <w:rStyle w:val="Hyperlink"/>
                <w:lang w:val="en-US"/>
              </w:rPr>
              <w:t>Human trafficking</w:t>
            </w:r>
            <w:r w:rsidR="00E91108" w:rsidRPr="000F6E78">
              <w:rPr>
                <w:webHidden/>
                <w:lang w:val="en-US"/>
              </w:rPr>
              <w:tab/>
            </w:r>
            <w:r w:rsidR="0019662E" w:rsidRPr="000F6E78">
              <w:rPr>
                <w:webHidden/>
                <w:lang w:val="en-US"/>
              </w:rPr>
              <w:fldChar w:fldCharType="begin"/>
            </w:r>
            <w:r w:rsidR="00E91108" w:rsidRPr="000F6E78">
              <w:rPr>
                <w:webHidden/>
                <w:lang w:val="en-US"/>
              </w:rPr>
              <w:instrText xml:space="preserve"> PAGEREF _Toc1910425 \h </w:instrText>
            </w:r>
            <w:r w:rsidR="0019662E" w:rsidRPr="000F6E78">
              <w:rPr>
                <w:webHidden/>
                <w:lang w:val="en-US"/>
              </w:rPr>
            </w:r>
            <w:r w:rsidR="0019662E" w:rsidRPr="000F6E78">
              <w:rPr>
                <w:webHidden/>
                <w:lang w:val="en-US"/>
              </w:rPr>
              <w:fldChar w:fldCharType="separate"/>
            </w:r>
            <w:r w:rsidR="00E91108" w:rsidRPr="000F6E78">
              <w:rPr>
                <w:webHidden/>
                <w:lang w:val="en-US"/>
              </w:rPr>
              <w:t>15</w:t>
            </w:r>
            <w:r w:rsidR="0019662E" w:rsidRPr="000F6E78">
              <w:rPr>
                <w:webHidden/>
                <w:lang w:val="en-US"/>
              </w:rPr>
              <w:fldChar w:fldCharType="end"/>
            </w:r>
          </w:hyperlink>
        </w:p>
        <w:p w:rsidR="003E738D" w:rsidRPr="000F6E78" w:rsidRDefault="0019662E" w:rsidP="003E738D">
          <w:pPr>
            <w:spacing w:after="100"/>
            <w:rPr>
              <w:lang w:val="en-US"/>
            </w:rPr>
          </w:pPr>
          <w:r w:rsidRPr="000F6E78">
            <w:rPr>
              <w:b/>
              <w:bCs/>
              <w:lang w:val="en-US"/>
            </w:rPr>
            <w:fldChar w:fldCharType="end"/>
          </w:r>
        </w:p>
        <w:p w:rsidR="00F66BC1" w:rsidRPr="000F6E78" w:rsidRDefault="006050DB" w:rsidP="00EC0959">
          <w:pPr>
            <w:rPr>
              <w:lang w:val="en-US"/>
            </w:rPr>
          </w:pPr>
        </w:p>
      </w:sdtContent>
    </w:sdt>
    <w:p w:rsidR="008640DB" w:rsidRPr="000F6E78" w:rsidRDefault="00F66BC1" w:rsidP="008640DB">
      <w:pPr>
        <w:pStyle w:val="Heading1"/>
        <w:rPr>
          <w:lang w:val="en-US"/>
        </w:rPr>
      </w:pPr>
      <w:r w:rsidRPr="000F6E78">
        <w:rPr>
          <w:lang w:val="en-US"/>
        </w:rPr>
        <w:br w:type="page"/>
      </w:r>
      <w:bookmarkStart w:id="0" w:name="_Toc1910407"/>
      <w:r w:rsidR="008640DB" w:rsidRPr="000F6E78">
        <w:rPr>
          <w:lang w:val="en-US"/>
        </w:rPr>
        <w:lastRenderedPageBreak/>
        <w:t>Acronyms and Abbreviations</w:t>
      </w:r>
      <w:bookmarkEnd w:id="0"/>
    </w:p>
    <w:tbl>
      <w:tblPr>
        <w:tblStyle w:val="TableGrid1"/>
        <w:tblW w:w="9854" w:type="dxa"/>
        <w:tblLook w:val="04A0" w:firstRow="1" w:lastRow="0" w:firstColumn="1" w:lastColumn="0" w:noHBand="0" w:noVBand="1"/>
      </w:tblPr>
      <w:tblGrid>
        <w:gridCol w:w="1809"/>
        <w:gridCol w:w="8045"/>
      </w:tblGrid>
      <w:tr w:rsidR="008640DB" w:rsidRPr="000F6E78" w:rsidTr="00281151">
        <w:tc>
          <w:tcPr>
            <w:tcW w:w="1809" w:type="dxa"/>
            <w:vAlign w:val="center"/>
          </w:tcPr>
          <w:p w:rsidR="008640DB" w:rsidRPr="000F6E78" w:rsidRDefault="009142A5" w:rsidP="00DC79CE">
            <w:pPr>
              <w:jc w:val="left"/>
              <w:rPr>
                <w:highlight w:val="yellow"/>
              </w:rPr>
            </w:pPr>
            <w:r w:rsidRPr="000F6E78">
              <w:rPr>
                <w:rFonts w:eastAsia="Calibri" w:cs="Times New Roman"/>
              </w:rPr>
              <w:t>CEDAW</w:t>
            </w:r>
          </w:p>
        </w:tc>
        <w:tc>
          <w:tcPr>
            <w:tcW w:w="8045" w:type="dxa"/>
            <w:vAlign w:val="center"/>
          </w:tcPr>
          <w:p w:rsidR="008640DB" w:rsidRPr="000F6E78" w:rsidRDefault="009142A5" w:rsidP="00DC79CE">
            <w:pPr>
              <w:jc w:val="left"/>
              <w:rPr>
                <w:highlight w:val="yellow"/>
              </w:rPr>
            </w:pPr>
            <w:r w:rsidRPr="000F6E78">
              <w:rPr>
                <w:rFonts w:eastAsia="Calibri" w:cs="Times New Roman"/>
              </w:rPr>
              <w:t xml:space="preserve">Convention of the Elimination of All Forms of Discrimination Against Women </w:t>
            </w:r>
          </w:p>
        </w:tc>
      </w:tr>
      <w:tr w:rsidR="00670D68" w:rsidRPr="000F6E78" w:rsidTr="00281151">
        <w:tc>
          <w:tcPr>
            <w:tcW w:w="1809" w:type="dxa"/>
            <w:vAlign w:val="center"/>
          </w:tcPr>
          <w:p w:rsidR="00670D68" w:rsidRPr="000F6E78" w:rsidRDefault="00670D68" w:rsidP="000906F9">
            <w:pPr>
              <w:jc w:val="left"/>
            </w:pPr>
            <w:r w:rsidRPr="000F6E78">
              <w:t>DIDA</w:t>
            </w:r>
          </w:p>
        </w:tc>
        <w:tc>
          <w:tcPr>
            <w:tcW w:w="8045" w:type="dxa"/>
            <w:vAlign w:val="center"/>
          </w:tcPr>
          <w:p w:rsidR="00670D68" w:rsidRPr="000F6E78" w:rsidRDefault="00670D68" w:rsidP="000906F9">
            <w:pPr>
              <w:jc w:val="left"/>
            </w:pPr>
            <w:r w:rsidRPr="000F6E78">
              <w:t>Ministry of Finance Division of International Development Assistance</w:t>
            </w:r>
          </w:p>
        </w:tc>
      </w:tr>
      <w:tr w:rsidR="00A95412" w:rsidRPr="000F6E78" w:rsidTr="00281151">
        <w:tc>
          <w:tcPr>
            <w:tcW w:w="1809" w:type="dxa"/>
            <w:vAlign w:val="center"/>
          </w:tcPr>
          <w:p w:rsidR="00A95412" w:rsidRPr="000F6E78" w:rsidRDefault="00A95412" w:rsidP="000906F9">
            <w:pPr>
              <w:jc w:val="left"/>
            </w:pPr>
            <w:r w:rsidRPr="000F6E78">
              <w:t>HT</w:t>
            </w:r>
          </w:p>
        </w:tc>
        <w:tc>
          <w:tcPr>
            <w:tcW w:w="8045" w:type="dxa"/>
            <w:vAlign w:val="center"/>
          </w:tcPr>
          <w:p w:rsidR="00A95412" w:rsidRPr="000F6E78" w:rsidRDefault="00A95412" w:rsidP="000906F9">
            <w:pPr>
              <w:jc w:val="left"/>
            </w:pPr>
            <w:r w:rsidRPr="000F6E78">
              <w:t xml:space="preserve">Human Trafficking </w:t>
            </w:r>
          </w:p>
        </w:tc>
      </w:tr>
      <w:tr w:rsidR="00670D68" w:rsidRPr="000F6E78" w:rsidTr="00281151">
        <w:tc>
          <w:tcPr>
            <w:tcW w:w="1809" w:type="dxa"/>
            <w:vAlign w:val="center"/>
          </w:tcPr>
          <w:p w:rsidR="00670D68" w:rsidRPr="000F6E78" w:rsidRDefault="00670D68" w:rsidP="000906F9">
            <w:pPr>
              <w:jc w:val="left"/>
            </w:pPr>
            <w:r w:rsidRPr="000F6E78">
              <w:t>IMO</w:t>
            </w:r>
          </w:p>
        </w:tc>
        <w:tc>
          <w:tcPr>
            <w:tcW w:w="8045" w:type="dxa"/>
            <w:vAlign w:val="center"/>
          </w:tcPr>
          <w:p w:rsidR="00670D68" w:rsidRPr="000F6E78" w:rsidRDefault="00670D68" w:rsidP="000906F9">
            <w:pPr>
              <w:jc w:val="left"/>
            </w:pPr>
            <w:r w:rsidRPr="000F6E78">
              <w:t xml:space="preserve">International Maritime Organization </w:t>
            </w:r>
          </w:p>
        </w:tc>
      </w:tr>
      <w:tr w:rsidR="00A95412" w:rsidRPr="000F6E78" w:rsidTr="00281151">
        <w:tc>
          <w:tcPr>
            <w:tcW w:w="1809" w:type="dxa"/>
            <w:vAlign w:val="center"/>
          </w:tcPr>
          <w:p w:rsidR="00A95412" w:rsidRPr="000F6E78" w:rsidRDefault="00A95412" w:rsidP="000906F9">
            <w:pPr>
              <w:jc w:val="left"/>
            </w:pPr>
            <w:r w:rsidRPr="000F6E78">
              <w:t>IOM</w:t>
            </w:r>
          </w:p>
        </w:tc>
        <w:tc>
          <w:tcPr>
            <w:tcW w:w="8045" w:type="dxa"/>
            <w:vAlign w:val="center"/>
          </w:tcPr>
          <w:p w:rsidR="00A95412" w:rsidRPr="000F6E78" w:rsidRDefault="00A95412" w:rsidP="00281151">
            <w:pPr>
              <w:jc w:val="left"/>
            </w:pPr>
            <w:r w:rsidRPr="000F6E78">
              <w:t xml:space="preserve">International </w:t>
            </w:r>
            <w:r w:rsidR="000F6E78" w:rsidRPr="000F6E78">
              <w:t>Organization</w:t>
            </w:r>
            <w:r w:rsidRPr="000F6E78">
              <w:t xml:space="preserve"> for Migration </w:t>
            </w:r>
          </w:p>
        </w:tc>
      </w:tr>
      <w:tr w:rsidR="00281151" w:rsidRPr="000F6E78" w:rsidTr="00281151">
        <w:tc>
          <w:tcPr>
            <w:tcW w:w="1809" w:type="dxa"/>
            <w:vAlign w:val="center"/>
          </w:tcPr>
          <w:p w:rsidR="00281151" w:rsidRPr="000F6E78" w:rsidRDefault="00281151" w:rsidP="00DC79CE">
            <w:pPr>
              <w:jc w:val="left"/>
            </w:pPr>
            <w:r w:rsidRPr="000F6E78">
              <w:t>MOHHS</w:t>
            </w:r>
          </w:p>
        </w:tc>
        <w:tc>
          <w:tcPr>
            <w:tcW w:w="8045" w:type="dxa"/>
            <w:vAlign w:val="center"/>
          </w:tcPr>
          <w:p w:rsidR="00281151" w:rsidRPr="000F6E78" w:rsidRDefault="00281151" w:rsidP="00A95412">
            <w:pPr>
              <w:rPr>
                <w:rFonts w:eastAsia="Calibri" w:cs="Times New Roman"/>
              </w:rPr>
            </w:pPr>
            <w:r w:rsidRPr="000F6E78">
              <w:t>Ministry of Health and Human Services</w:t>
            </w:r>
          </w:p>
        </w:tc>
      </w:tr>
      <w:tr w:rsidR="00A95412" w:rsidRPr="000F6E78" w:rsidTr="00281151">
        <w:tc>
          <w:tcPr>
            <w:tcW w:w="1809" w:type="dxa"/>
            <w:vAlign w:val="center"/>
          </w:tcPr>
          <w:p w:rsidR="00A95412" w:rsidRPr="000F6E78" w:rsidRDefault="00A95412" w:rsidP="00DC79CE">
            <w:pPr>
              <w:jc w:val="left"/>
            </w:pPr>
            <w:r w:rsidRPr="000F6E78">
              <w:t>NGMP</w:t>
            </w:r>
          </w:p>
        </w:tc>
        <w:tc>
          <w:tcPr>
            <w:tcW w:w="8045" w:type="dxa"/>
            <w:vAlign w:val="center"/>
          </w:tcPr>
          <w:p w:rsidR="00A95412" w:rsidRPr="000F6E78" w:rsidRDefault="00A95412" w:rsidP="00A95412">
            <w:r w:rsidRPr="000F6E78">
              <w:rPr>
                <w:rFonts w:eastAsia="Calibri" w:cs="Times New Roman"/>
              </w:rPr>
              <w:t>National Gender Mainstreaming Policy</w:t>
            </w:r>
          </w:p>
        </w:tc>
      </w:tr>
      <w:tr w:rsidR="00A95412" w:rsidRPr="000F6E78" w:rsidTr="00281151">
        <w:tc>
          <w:tcPr>
            <w:tcW w:w="1809" w:type="dxa"/>
            <w:vAlign w:val="center"/>
          </w:tcPr>
          <w:p w:rsidR="00A95412" w:rsidRPr="000F6E78" w:rsidRDefault="00A95412" w:rsidP="00DC79CE">
            <w:pPr>
              <w:jc w:val="left"/>
            </w:pPr>
            <w:r w:rsidRPr="000F6E78">
              <w:t>NGO</w:t>
            </w:r>
          </w:p>
        </w:tc>
        <w:tc>
          <w:tcPr>
            <w:tcW w:w="8045" w:type="dxa"/>
            <w:vAlign w:val="center"/>
          </w:tcPr>
          <w:p w:rsidR="00A95412" w:rsidRPr="000F6E78" w:rsidRDefault="00A95412" w:rsidP="00DC79CE">
            <w:pPr>
              <w:jc w:val="left"/>
            </w:pPr>
            <w:r w:rsidRPr="000F6E78">
              <w:t>Non-Governmental Organization</w:t>
            </w:r>
          </w:p>
        </w:tc>
      </w:tr>
      <w:tr w:rsidR="00A95412" w:rsidRPr="000F6E78" w:rsidTr="00281151">
        <w:tc>
          <w:tcPr>
            <w:tcW w:w="1809" w:type="dxa"/>
            <w:vAlign w:val="center"/>
          </w:tcPr>
          <w:p w:rsidR="00A95412" w:rsidRPr="000F6E78" w:rsidRDefault="00A95412" w:rsidP="00DC79CE">
            <w:pPr>
              <w:jc w:val="left"/>
            </w:pPr>
            <w:r w:rsidRPr="000F6E78">
              <w:t xml:space="preserve">PMU </w:t>
            </w:r>
          </w:p>
        </w:tc>
        <w:tc>
          <w:tcPr>
            <w:tcW w:w="8045" w:type="dxa"/>
            <w:vAlign w:val="center"/>
          </w:tcPr>
          <w:p w:rsidR="00A95412" w:rsidRPr="000F6E78" w:rsidRDefault="00A95412" w:rsidP="00DC79CE">
            <w:pPr>
              <w:jc w:val="left"/>
            </w:pPr>
            <w:r w:rsidRPr="000F6E78">
              <w:t>Project Management Unit</w:t>
            </w:r>
          </w:p>
        </w:tc>
      </w:tr>
      <w:tr w:rsidR="00A95412" w:rsidRPr="000F6E78" w:rsidTr="00281151">
        <w:tc>
          <w:tcPr>
            <w:tcW w:w="1809" w:type="dxa"/>
            <w:vAlign w:val="center"/>
          </w:tcPr>
          <w:p w:rsidR="00A95412" w:rsidRPr="000F6E78" w:rsidRDefault="00A95412" w:rsidP="00DC79CE">
            <w:pPr>
              <w:jc w:val="left"/>
            </w:pPr>
            <w:r w:rsidRPr="000F6E78">
              <w:t>PPA</w:t>
            </w:r>
          </w:p>
        </w:tc>
        <w:tc>
          <w:tcPr>
            <w:tcW w:w="8045" w:type="dxa"/>
            <w:vAlign w:val="center"/>
          </w:tcPr>
          <w:p w:rsidR="00A95412" w:rsidRPr="000F6E78" w:rsidRDefault="00A95412" w:rsidP="00DC79CE">
            <w:pPr>
              <w:jc w:val="left"/>
            </w:pPr>
            <w:r w:rsidRPr="000F6E78">
              <w:t>Project Preparation Advance</w:t>
            </w:r>
          </w:p>
        </w:tc>
      </w:tr>
      <w:tr w:rsidR="00A95412" w:rsidRPr="000F6E78" w:rsidTr="00281151">
        <w:tc>
          <w:tcPr>
            <w:tcW w:w="1809" w:type="dxa"/>
            <w:vAlign w:val="center"/>
          </w:tcPr>
          <w:p w:rsidR="00A95412" w:rsidRPr="000F6E78" w:rsidRDefault="00A95412" w:rsidP="00DC79CE">
            <w:pPr>
              <w:jc w:val="left"/>
            </w:pPr>
            <w:r w:rsidRPr="000F6E78">
              <w:t>RMI</w:t>
            </w:r>
          </w:p>
        </w:tc>
        <w:tc>
          <w:tcPr>
            <w:tcW w:w="8045" w:type="dxa"/>
            <w:vAlign w:val="center"/>
          </w:tcPr>
          <w:p w:rsidR="00A95412" w:rsidRPr="000F6E78" w:rsidRDefault="00A95412" w:rsidP="00DC79CE">
            <w:pPr>
              <w:jc w:val="left"/>
              <w:rPr>
                <w:rFonts w:eastAsia="Calibri" w:cs="Times New Roman"/>
              </w:rPr>
            </w:pPr>
            <w:r w:rsidRPr="000F6E78">
              <w:rPr>
                <w:rFonts w:eastAsia="Calibri" w:cs="Times New Roman"/>
              </w:rPr>
              <w:t>Republic of Marshall Islands</w:t>
            </w:r>
          </w:p>
        </w:tc>
      </w:tr>
      <w:tr w:rsidR="00A95412" w:rsidRPr="000F6E78" w:rsidTr="00281151">
        <w:tc>
          <w:tcPr>
            <w:tcW w:w="1809" w:type="dxa"/>
            <w:vAlign w:val="center"/>
          </w:tcPr>
          <w:p w:rsidR="00A95412" w:rsidRPr="000F6E78" w:rsidRDefault="00A95412" w:rsidP="00DC79CE">
            <w:pPr>
              <w:jc w:val="left"/>
            </w:pPr>
            <w:r w:rsidRPr="000F6E78">
              <w:t>RMIMIP</w:t>
            </w:r>
          </w:p>
        </w:tc>
        <w:tc>
          <w:tcPr>
            <w:tcW w:w="8045" w:type="dxa"/>
            <w:vAlign w:val="center"/>
          </w:tcPr>
          <w:p w:rsidR="00A95412" w:rsidRPr="000F6E78" w:rsidRDefault="00A95412" w:rsidP="00DC79CE">
            <w:pPr>
              <w:jc w:val="left"/>
              <w:rPr>
                <w:rFonts w:eastAsia="Calibri" w:cs="Times New Roman"/>
              </w:rPr>
            </w:pPr>
            <w:r w:rsidRPr="000F6E78">
              <w:rPr>
                <w:rFonts w:eastAsia="Calibri" w:cs="Times New Roman"/>
              </w:rPr>
              <w:t>Republic of Marshall Islands Maritime Investment Project</w:t>
            </w:r>
          </w:p>
        </w:tc>
      </w:tr>
      <w:tr w:rsidR="00A95412" w:rsidRPr="000F6E78" w:rsidTr="00281151">
        <w:tc>
          <w:tcPr>
            <w:tcW w:w="1809" w:type="dxa"/>
            <w:vAlign w:val="center"/>
          </w:tcPr>
          <w:p w:rsidR="00A95412" w:rsidRPr="000F6E78" w:rsidRDefault="00A95412" w:rsidP="00DC79CE">
            <w:pPr>
              <w:jc w:val="left"/>
              <w:rPr>
                <w:highlight w:val="yellow"/>
              </w:rPr>
            </w:pPr>
            <w:r w:rsidRPr="000F6E78">
              <w:t>SDG</w:t>
            </w:r>
          </w:p>
        </w:tc>
        <w:tc>
          <w:tcPr>
            <w:tcW w:w="8045" w:type="dxa"/>
            <w:vAlign w:val="center"/>
          </w:tcPr>
          <w:p w:rsidR="00A95412" w:rsidRPr="000F6E78" w:rsidRDefault="00A95412" w:rsidP="00DC79CE">
            <w:pPr>
              <w:jc w:val="left"/>
              <w:rPr>
                <w:highlight w:val="yellow"/>
              </w:rPr>
            </w:pPr>
            <w:r w:rsidRPr="000F6E78">
              <w:rPr>
                <w:rFonts w:eastAsia="Calibri" w:cs="Times New Roman"/>
              </w:rPr>
              <w:t>Sustainable Development Goal</w:t>
            </w:r>
          </w:p>
        </w:tc>
      </w:tr>
      <w:tr w:rsidR="00A95412" w:rsidRPr="000F6E78" w:rsidTr="00281151">
        <w:tc>
          <w:tcPr>
            <w:tcW w:w="1809" w:type="dxa"/>
            <w:vAlign w:val="center"/>
          </w:tcPr>
          <w:p w:rsidR="00A95412" w:rsidRPr="000F6E78" w:rsidRDefault="00A95412" w:rsidP="00DC79CE">
            <w:pPr>
              <w:jc w:val="left"/>
            </w:pPr>
            <w:r w:rsidRPr="000F6E78">
              <w:t>STDs</w:t>
            </w:r>
          </w:p>
        </w:tc>
        <w:tc>
          <w:tcPr>
            <w:tcW w:w="8045" w:type="dxa"/>
            <w:vAlign w:val="center"/>
          </w:tcPr>
          <w:p w:rsidR="00A95412" w:rsidRPr="000F6E78" w:rsidRDefault="00A95412" w:rsidP="00DC79CE">
            <w:pPr>
              <w:jc w:val="left"/>
            </w:pPr>
            <w:r w:rsidRPr="000F6E78">
              <w:rPr>
                <w:rFonts w:eastAsia="Calibri" w:cs="Times New Roman"/>
              </w:rPr>
              <w:t>Sexually Transmitted Diseases</w:t>
            </w:r>
          </w:p>
        </w:tc>
      </w:tr>
      <w:tr w:rsidR="00670D68" w:rsidRPr="000F6E78" w:rsidTr="00281151">
        <w:tc>
          <w:tcPr>
            <w:tcW w:w="1809" w:type="dxa"/>
            <w:vAlign w:val="center"/>
          </w:tcPr>
          <w:p w:rsidR="00670D68" w:rsidRPr="000F6E78" w:rsidRDefault="00670D68" w:rsidP="00DC79CE">
            <w:pPr>
              <w:jc w:val="left"/>
            </w:pPr>
            <w:r w:rsidRPr="000F6E78">
              <w:t>NTHT</w:t>
            </w:r>
          </w:p>
        </w:tc>
        <w:tc>
          <w:tcPr>
            <w:tcW w:w="8045" w:type="dxa"/>
            <w:vAlign w:val="center"/>
          </w:tcPr>
          <w:p w:rsidR="00670D68" w:rsidRPr="000F6E78" w:rsidRDefault="00670D68" w:rsidP="00DC79CE">
            <w:pPr>
              <w:jc w:val="left"/>
            </w:pPr>
            <w:r w:rsidRPr="000F6E78">
              <w:t>National Taskforce against Human Trafficking</w:t>
            </w:r>
          </w:p>
        </w:tc>
      </w:tr>
      <w:tr w:rsidR="00A95412" w:rsidRPr="000F6E78" w:rsidTr="00281151">
        <w:tc>
          <w:tcPr>
            <w:tcW w:w="1809" w:type="dxa"/>
            <w:vAlign w:val="center"/>
          </w:tcPr>
          <w:p w:rsidR="00A95412" w:rsidRPr="000F6E78" w:rsidRDefault="00A95412" w:rsidP="00DC79CE">
            <w:pPr>
              <w:jc w:val="left"/>
            </w:pPr>
            <w:r w:rsidRPr="000F6E78">
              <w:t>WB</w:t>
            </w:r>
          </w:p>
        </w:tc>
        <w:tc>
          <w:tcPr>
            <w:tcW w:w="8045" w:type="dxa"/>
            <w:vAlign w:val="center"/>
          </w:tcPr>
          <w:p w:rsidR="00A95412" w:rsidRPr="000F6E78" w:rsidRDefault="00A95412" w:rsidP="00DC79CE">
            <w:pPr>
              <w:jc w:val="left"/>
            </w:pPr>
            <w:r w:rsidRPr="000F6E78">
              <w:t>World Bank</w:t>
            </w:r>
          </w:p>
        </w:tc>
      </w:tr>
      <w:tr w:rsidR="00281151" w:rsidRPr="000F6E78" w:rsidTr="00281151">
        <w:tc>
          <w:tcPr>
            <w:tcW w:w="1809" w:type="dxa"/>
            <w:vAlign w:val="center"/>
          </w:tcPr>
          <w:p w:rsidR="00281151" w:rsidRPr="000F6E78" w:rsidRDefault="00281151" w:rsidP="00DC79CE">
            <w:pPr>
              <w:jc w:val="left"/>
            </w:pPr>
            <w:r w:rsidRPr="000F6E78">
              <w:t>WUTMI</w:t>
            </w:r>
          </w:p>
        </w:tc>
        <w:tc>
          <w:tcPr>
            <w:tcW w:w="8045" w:type="dxa"/>
            <w:vAlign w:val="center"/>
          </w:tcPr>
          <w:p w:rsidR="00281151" w:rsidRPr="000F6E78" w:rsidRDefault="00281151" w:rsidP="00DC79CE">
            <w:pPr>
              <w:jc w:val="left"/>
            </w:pPr>
            <w:r w:rsidRPr="000F6E78">
              <w:t>Women United Together Marshall Islands</w:t>
            </w:r>
          </w:p>
        </w:tc>
      </w:tr>
    </w:tbl>
    <w:p w:rsidR="009142A5" w:rsidRPr="000F6E78" w:rsidRDefault="009142A5" w:rsidP="009142A5">
      <w:pPr>
        <w:rPr>
          <w:rFonts w:eastAsia="Calibri" w:cs="Times New Roman"/>
          <w:lang w:val="en-US"/>
        </w:rPr>
      </w:pPr>
    </w:p>
    <w:p w:rsidR="009142A5" w:rsidRPr="000F6E78" w:rsidRDefault="009142A5" w:rsidP="008640DB">
      <w:pPr>
        <w:rPr>
          <w:rFonts w:eastAsia="Calibri" w:cs="Times New Roman"/>
          <w:lang w:val="en-US"/>
        </w:rPr>
      </w:pPr>
    </w:p>
    <w:p w:rsidR="006B2486" w:rsidRPr="000F6E78" w:rsidRDefault="006B2486" w:rsidP="008640DB">
      <w:pPr>
        <w:rPr>
          <w:lang w:val="en-US"/>
        </w:rPr>
        <w:sectPr w:rsidR="006B2486" w:rsidRPr="000F6E78" w:rsidSect="00C83442">
          <w:headerReference w:type="default" r:id="rId8"/>
          <w:footerReference w:type="default" r:id="rId9"/>
          <w:pgSz w:w="11906" w:h="16838"/>
          <w:pgMar w:top="2268" w:right="1134" w:bottom="1134" w:left="1134" w:header="709" w:footer="709" w:gutter="0"/>
          <w:cols w:space="708"/>
          <w:docGrid w:linePitch="360"/>
        </w:sectPr>
      </w:pPr>
    </w:p>
    <w:p w:rsidR="0033022C" w:rsidRPr="000F6E78" w:rsidRDefault="0033022C" w:rsidP="000113F3">
      <w:pPr>
        <w:pStyle w:val="Heading1"/>
        <w:rPr>
          <w:rFonts w:eastAsia="Times New Roman"/>
          <w:lang w:val="en-US"/>
        </w:rPr>
      </w:pPr>
      <w:bookmarkStart w:id="1" w:name="_Toc533615231"/>
      <w:bookmarkStart w:id="2" w:name="_Toc1910408"/>
      <w:r w:rsidRPr="000F6E78">
        <w:rPr>
          <w:rFonts w:eastAsia="Times New Roman"/>
          <w:lang w:val="en-US"/>
        </w:rPr>
        <w:lastRenderedPageBreak/>
        <w:t>Introduction</w:t>
      </w:r>
      <w:bookmarkEnd w:id="1"/>
      <w:bookmarkEnd w:id="2"/>
      <w:r w:rsidRPr="000F6E78">
        <w:rPr>
          <w:rFonts w:eastAsia="Times New Roman"/>
          <w:lang w:val="en-US"/>
        </w:rPr>
        <w:t xml:space="preserve"> </w:t>
      </w:r>
    </w:p>
    <w:p w:rsidR="0033022C" w:rsidRPr="000F6E78" w:rsidRDefault="0033022C" w:rsidP="006F0F39">
      <w:pPr>
        <w:pStyle w:val="Heading2"/>
      </w:pPr>
      <w:bookmarkStart w:id="3" w:name="_Toc533615232"/>
      <w:bookmarkStart w:id="4" w:name="_Toc1910409"/>
      <w:r w:rsidRPr="000F6E78">
        <w:t>1.1</w:t>
      </w:r>
      <w:r w:rsidRPr="000F6E78">
        <w:tab/>
        <w:t>Background and context</w:t>
      </w:r>
      <w:bookmarkEnd w:id="3"/>
      <w:bookmarkEnd w:id="4"/>
    </w:p>
    <w:p w:rsidR="00B24BCB" w:rsidRPr="000F6E78" w:rsidRDefault="00B24BCB" w:rsidP="00B24BCB">
      <w:pPr>
        <w:rPr>
          <w:rFonts w:eastAsia="Calibri" w:cs="Times New Roman"/>
          <w:lang w:val="en-US"/>
        </w:rPr>
      </w:pPr>
      <w:r w:rsidRPr="000F6E78">
        <w:rPr>
          <w:rFonts w:eastAsia="Calibri" w:cs="Times New Roman"/>
          <w:lang w:val="en-US"/>
        </w:rPr>
        <w:t xml:space="preserve">The Government of the Republic of the Marshall Islands (RMI) has received a Project Preparation Advance (PPA) from the World Bank to assist in the preparation of the proposed RMI Maritime Investment Project (RMIMIP). The PPA will be used to fund the preparation of the necessary technical, economic, design, environmental and social studies for the projects, as well as establishing the operational framework within which the projects will be implemented. </w:t>
      </w:r>
    </w:p>
    <w:p w:rsidR="009513B6" w:rsidRPr="000F6E78" w:rsidRDefault="009513B6" w:rsidP="009513B6">
      <w:pPr>
        <w:rPr>
          <w:rFonts w:eastAsia="Calibri" w:cs="Times New Roman"/>
          <w:lang w:val="en-US"/>
        </w:rPr>
      </w:pPr>
      <w:r w:rsidRPr="000F6E78">
        <w:rPr>
          <w:rFonts w:eastAsia="Calibri" w:cs="Times New Roman"/>
          <w:lang w:val="en-US"/>
        </w:rPr>
        <w:t>Imported and transient workforces such as the fishing industry and construction industry are known to contribute to issues</w:t>
      </w:r>
      <w:r w:rsidR="008213C0" w:rsidRPr="000F6E78">
        <w:rPr>
          <w:rFonts w:eastAsia="Calibri" w:cs="Times New Roman"/>
          <w:lang w:val="en-US"/>
        </w:rPr>
        <w:t xml:space="preserve"> of human trafficking, prostitution, harassment and violence</w:t>
      </w:r>
      <w:r w:rsidR="008213C0" w:rsidRPr="000F6E78">
        <w:rPr>
          <w:rFonts w:eastAsia="Calibri" w:cs="Times New Roman"/>
          <w:vertAlign w:val="superscript"/>
          <w:lang w:val="en-US"/>
        </w:rPr>
        <w:t xml:space="preserve"> </w:t>
      </w:r>
      <w:r w:rsidRPr="000F6E78">
        <w:rPr>
          <w:rFonts w:eastAsia="Calibri" w:cs="Times New Roman"/>
          <w:vertAlign w:val="superscript"/>
          <w:lang w:val="en-US"/>
        </w:rPr>
        <w:footnoteReference w:id="1"/>
      </w:r>
      <w:r w:rsidRPr="000F6E78">
        <w:rPr>
          <w:rFonts w:eastAsia="Calibri" w:cs="Times New Roman"/>
          <w:lang w:val="en-US"/>
        </w:rPr>
        <w:t>. Insuring that this project does not ex</w:t>
      </w:r>
      <w:r w:rsidR="00450F20" w:rsidRPr="000F6E78">
        <w:rPr>
          <w:rFonts w:eastAsia="Calibri" w:cs="Times New Roman"/>
          <w:lang w:val="en-US"/>
        </w:rPr>
        <w:t xml:space="preserve">acerbate </w:t>
      </w:r>
      <w:r w:rsidRPr="000F6E78">
        <w:rPr>
          <w:rFonts w:eastAsia="Calibri" w:cs="Times New Roman"/>
          <w:lang w:val="en-US"/>
        </w:rPr>
        <w:t xml:space="preserve">any of these issues, and </w:t>
      </w:r>
      <w:r w:rsidR="00450F20" w:rsidRPr="000F6E78">
        <w:rPr>
          <w:rFonts w:eastAsia="Calibri" w:cs="Times New Roman"/>
          <w:lang w:val="en-US"/>
        </w:rPr>
        <w:t xml:space="preserve">where deemed appropriate, provides education and awareness on the issues, </w:t>
      </w:r>
      <w:r w:rsidR="008213C0" w:rsidRPr="000F6E78">
        <w:rPr>
          <w:rFonts w:eastAsia="Calibri" w:cs="Times New Roman"/>
          <w:lang w:val="en-US"/>
        </w:rPr>
        <w:t>will therefore b</w:t>
      </w:r>
      <w:r w:rsidRPr="000F6E78">
        <w:rPr>
          <w:rFonts w:eastAsia="Calibri" w:cs="Times New Roman"/>
          <w:lang w:val="en-US"/>
        </w:rPr>
        <w:t xml:space="preserve">e an integral part of the project implementation. </w:t>
      </w:r>
      <w:r w:rsidR="00FE1A0C" w:rsidRPr="000F6E78">
        <w:rPr>
          <w:rFonts w:eastAsia="Calibri" w:cs="Times New Roman"/>
          <w:lang w:val="en-US"/>
        </w:rPr>
        <w:t>Principles of gender mainstreaming will also be followed.</w:t>
      </w:r>
      <w:r w:rsidR="000F6E78" w:rsidRPr="000F6E78">
        <w:rPr>
          <w:rFonts w:eastAsia="Calibri" w:cs="Times New Roman"/>
          <w:lang w:val="en-US"/>
        </w:rPr>
        <w:t xml:space="preserve"> </w:t>
      </w:r>
    </w:p>
    <w:p w:rsidR="0033022C" w:rsidRPr="000F6E78" w:rsidRDefault="0033022C" w:rsidP="006F0F39">
      <w:pPr>
        <w:pStyle w:val="Heading2"/>
      </w:pPr>
      <w:bookmarkStart w:id="5" w:name="_Toc533615233"/>
      <w:bookmarkStart w:id="6" w:name="_Toc1910410"/>
      <w:r w:rsidRPr="000F6E78">
        <w:t>1.2</w:t>
      </w:r>
      <w:r w:rsidRPr="000F6E78">
        <w:tab/>
        <w:t>Project description</w:t>
      </w:r>
      <w:bookmarkEnd w:id="5"/>
      <w:bookmarkEnd w:id="6"/>
    </w:p>
    <w:p w:rsidR="00B24BCB" w:rsidRPr="000F6E78" w:rsidRDefault="00B24BCB" w:rsidP="00B24BCB">
      <w:pPr>
        <w:rPr>
          <w:rFonts w:eastAsia="Calibri" w:cs="Times New Roman"/>
          <w:lang w:val="en-US"/>
        </w:rPr>
      </w:pPr>
      <w:r w:rsidRPr="000F6E78">
        <w:rPr>
          <w:rFonts w:eastAsia="Calibri" w:cs="Times New Roman"/>
          <w:lang w:val="en-US"/>
        </w:rPr>
        <w:t>The RMI is located approximately midway between Hawaii and the Philippines and consists of 29 atolls, 5 islands and numerous small islets. The country covers an area of 1.9 million km</w:t>
      </w:r>
      <w:r w:rsidRPr="000F6E78">
        <w:rPr>
          <w:rFonts w:eastAsia="Calibri" w:cs="Times New Roman"/>
          <w:vertAlign w:val="superscript"/>
          <w:lang w:val="en-US"/>
        </w:rPr>
        <w:t>2</w:t>
      </w:r>
      <w:r w:rsidRPr="000F6E78">
        <w:rPr>
          <w:rFonts w:eastAsia="Calibri" w:cs="Times New Roman"/>
          <w:lang w:val="en-US"/>
        </w:rPr>
        <w:t>; but has just 181 km</w:t>
      </w:r>
      <w:r w:rsidRPr="000F6E78">
        <w:rPr>
          <w:rFonts w:eastAsia="Calibri" w:cs="Times New Roman"/>
          <w:vertAlign w:val="superscript"/>
          <w:lang w:val="en-US"/>
        </w:rPr>
        <w:t>2</w:t>
      </w:r>
      <w:r w:rsidRPr="000F6E78">
        <w:rPr>
          <w:rFonts w:eastAsia="Calibri" w:cs="Times New Roman"/>
          <w:lang w:val="en-US"/>
        </w:rPr>
        <w:t xml:space="preserve"> in land area. The overall population is about 55,000, but 75 percent live in Majuro (the capital) and Ebeye. RMI has a young population, majority of which is under the age of 15. The population is sparsely distributed, but there is growing in-migration from the outer islands due, primarily, to a lack of employment opportunities and increased reliance on the cash economy, as compared to a subsistence lifestyle. At the same time, lower incomes and a rising cost of living is causing Marshallese residents to leave the country for better jobs and educational opportunities abroad, mainly in Hawaii, the United States mainland, and Guam.</w:t>
      </w:r>
    </w:p>
    <w:p w:rsidR="00B24BCB" w:rsidRPr="000F6E78" w:rsidRDefault="00B24BCB" w:rsidP="00B24BCB">
      <w:pPr>
        <w:rPr>
          <w:rFonts w:eastAsia="Calibri" w:cs="Times New Roman"/>
          <w:lang w:val="en-US"/>
        </w:rPr>
      </w:pPr>
      <w:bookmarkStart w:id="7" w:name="_Toc533615234"/>
      <w:r w:rsidRPr="000F6E78">
        <w:rPr>
          <w:rFonts w:eastAsia="Calibri" w:cs="Times New Roman"/>
          <w:lang w:val="en-US"/>
        </w:rPr>
        <w:t xml:space="preserve">Given the country’s geographic characteristics and distant outer islands, the provision of efficient, reliable and affordable sea transport services is considered essential for the country’s basic economic and social functions, and to achieving RMI’s national development plans. </w:t>
      </w:r>
      <w:r w:rsidR="000F6E78" w:rsidRPr="000F6E78">
        <w:rPr>
          <w:rFonts w:eastAsia="Calibri" w:cs="Times New Roman"/>
          <w:lang w:val="en-US"/>
        </w:rPr>
        <w:t>Therefore,</w:t>
      </w:r>
      <w:r w:rsidRPr="000F6E78">
        <w:rPr>
          <w:rFonts w:eastAsia="Calibri" w:cs="Times New Roman"/>
          <w:lang w:val="en-US"/>
        </w:rPr>
        <w:t xml:space="preserve"> ports at Ebeye, Wo</w:t>
      </w:r>
      <w:r w:rsidR="000F6E78">
        <w:rPr>
          <w:rFonts w:eastAsia="Calibri" w:cs="Times New Roman"/>
          <w:lang w:val="en-US"/>
        </w:rPr>
        <w:t>tje</w:t>
      </w:r>
      <w:r w:rsidRPr="000F6E78">
        <w:rPr>
          <w:rFonts w:eastAsia="Calibri" w:cs="Times New Roman"/>
          <w:lang w:val="en-US"/>
        </w:rPr>
        <w:t xml:space="preserve"> and Jaluit Atolls are proposed to be included in this project. The main national port of Majuro is regularly served by international cargo services from the United States, Asia and Australia. It is also the largest regional tuna transhipment port and transhipped 600,000 metric tons of tuna in 2016. Fishing vessels make-up as much as 75 percent of vessel traffic calling at Majuro. There are two principal docks (ports) at Majuro: (i) Delap Dock for international cargo; and (ii) Uliga Dock for domestic passengers and cargo, and tenders from international vessels. </w:t>
      </w:r>
    </w:p>
    <w:p w:rsidR="0033022C" w:rsidRPr="000F6E78" w:rsidRDefault="004F4756" w:rsidP="006F0F39">
      <w:pPr>
        <w:pStyle w:val="Heading2"/>
      </w:pPr>
      <w:bookmarkStart w:id="8" w:name="_Toc1910411"/>
      <w:r w:rsidRPr="000F6E78">
        <w:t>1.3</w:t>
      </w:r>
      <w:r w:rsidRPr="000F6E78">
        <w:tab/>
        <w:t xml:space="preserve">Potential for gendered impacts </w:t>
      </w:r>
      <w:bookmarkEnd w:id="7"/>
      <w:r w:rsidR="009D0444" w:rsidRPr="000F6E78">
        <w:t>and human trafficking considerations</w:t>
      </w:r>
      <w:bookmarkEnd w:id="8"/>
      <w:r w:rsidR="0033022C" w:rsidRPr="000F6E78">
        <w:t xml:space="preserve"> </w:t>
      </w:r>
    </w:p>
    <w:p w:rsidR="0033022C" w:rsidRPr="000F6E78" w:rsidRDefault="0033022C" w:rsidP="004F4756">
      <w:pPr>
        <w:spacing w:after="120"/>
        <w:rPr>
          <w:rFonts w:eastAsia="Calibri" w:cs="Times New Roman"/>
          <w:lang w:val="en-US"/>
        </w:rPr>
      </w:pPr>
      <w:r w:rsidRPr="000F6E78">
        <w:rPr>
          <w:rFonts w:eastAsia="Calibri" w:cs="Times New Roman"/>
          <w:lang w:val="en-US"/>
        </w:rPr>
        <w:t xml:space="preserve">Given the nature of the project activities, </w:t>
      </w:r>
      <w:r w:rsidR="004F4756" w:rsidRPr="000F6E78">
        <w:rPr>
          <w:rFonts w:eastAsia="Calibri" w:cs="Times New Roman"/>
          <w:lang w:val="en-US"/>
        </w:rPr>
        <w:t xml:space="preserve">which essentially consist of maintenance and upgrades to existing </w:t>
      </w:r>
      <w:r w:rsidR="00FE1A0C" w:rsidRPr="000F6E78">
        <w:rPr>
          <w:rFonts w:eastAsia="Calibri" w:cs="Times New Roman"/>
          <w:lang w:val="en-US"/>
        </w:rPr>
        <w:t xml:space="preserve">port </w:t>
      </w:r>
      <w:r w:rsidR="004F4756" w:rsidRPr="000F6E78">
        <w:rPr>
          <w:rFonts w:eastAsia="Calibri" w:cs="Times New Roman"/>
          <w:lang w:val="en-US"/>
        </w:rPr>
        <w:t xml:space="preserve">infrastructure, </w:t>
      </w:r>
      <w:r w:rsidRPr="000F6E78">
        <w:rPr>
          <w:rFonts w:eastAsia="Calibri" w:cs="Times New Roman"/>
          <w:lang w:val="en-US"/>
        </w:rPr>
        <w:t>there are unlikely to be significant environmental and social impacts</w:t>
      </w:r>
      <w:r w:rsidR="004F4756" w:rsidRPr="000F6E78">
        <w:rPr>
          <w:rFonts w:eastAsia="Calibri" w:cs="Times New Roman"/>
          <w:vertAlign w:val="superscript"/>
          <w:lang w:val="en-US"/>
        </w:rPr>
        <w:t>1</w:t>
      </w:r>
      <w:r w:rsidRPr="000F6E78">
        <w:rPr>
          <w:rFonts w:eastAsia="Calibri" w:cs="Times New Roman"/>
          <w:lang w:val="en-US"/>
        </w:rPr>
        <w:t xml:space="preserve">. </w:t>
      </w:r>
      <w:r w:rsidR="004F4756" w:rsidRPr="000F6E78">
        <w:rPr>
          <w:rFonts w:eastAsia="Calibri" w:cs="Times New Roman"/>
          <w:lang w:val="en-US"/>
        </w:rPr>
        <w:t>However, influx of foreign workforce during the implementation phase; and the</w:t>
      </w:r>
      <w:r w:rsidR="00B24BCB" w:rsidRPr="000F6E78">
        <w:rPr>
          <w:rFonts w:eastAsia="Calibri" w:cs="Times New Roman"/>
          <w:lang w:val="en-US"/>
        </w:rPr>
        <w:t xml:space="preserve"> potential</w:t>
      </w:r>
      <w:r w:rsidR="004F4756" w:rsidRPr="000F6E78">
        <w:rPr>
          <w:rFonts w:eastAsia="Calibri" w:cs="Times New Roman"/>
          <w:lang w:val="en-US"/>
        </w:rPr>
        <w:t xml:space="preserve"> increase in visiting fishing fleets during post-implementation, have a potential to cause harm or harassment to host communities</w:t>
      </w:r>
      <w:r w:rsidR="009D0444" w:rsidRPr="000F6E78">
        <w:rPr>
          <w:rFonts w:eastAsia="Calibri" w:cs="Times New Roman"/>
          <w:lang w:val="en-US"/>
        </w:rPr>
        <w:t>, including incidents of human trafficking</w:t>
      </w:r>
      <w:r w:rsidR="004F4756" w:rsidRPr="000F6E78">
        <w:rPr>
          <w:rFonts w:eastAsia="Calibri" w:cs="Times New Roman"/>
          <w:lang w:val="en-US"/>
        </w:rPr>
        <w:t xml:space="preserve">. </w:t>
      </w:r>
    </w:p>
    <w:p w:rsidR="003E2F13" w:rsidRPr="000F6E78" w:rsidRDefault="003E2F13" w:rsidP="006F0F39">
      <w:pPr>
        <w:pStyle w:val="Heading2"/>
      </w:pPr>
      <w:bookmarkStart w:id="9" w:name="_Toc1910412"/>
      <w:r w:rsidRPr="000F6E78">
        <w:t>1.4</w:t>
      </w:r>
      <w:r w:rsidRPr="000F6E78">
        <w:tab/>
        <w:t>Gathering information of relevance to this report</w:t>
      </w:r>
      <w:bookmarkEnd w:id="9"/>
      <w:r w:rsidRPr="000F6E78">
        <w:t xml:space="preserve"> </w:t>
      </w:r>
    </w:p>
    <w:p w:rsidR="003E2F13" w:rsidRPr="000F6E78" w:rsidRDefault="003E2F13" w:rsidP="003E2F13">
      <w:pPr>
        <w:spacing w:after="160" w:line="259" w:lineRule="auto"/>
        <w:jc w:val="left"/>
        <w:rPr>
          <w:rFonts w:eastAsia="Times New Roman"/>
          <w:lang w:val="en-US"/>
        </w:rPr>
      </w:pPr>
      <w:r w:rsidRPr="000F6E78">
        <w:rPr>
          <w:rFonts w:eastAsia="Times New Roman"/>
          <w:lang w:val="en-US"/>
        </w:rPr>
        <w:t xml:space="preserve">Information summarized in this report was gathered during the scoping field visit to </w:t>
      </w:r>
      <w:r w:rsidR="00B24BCB" w:rsidRPr="000F6E78">
        <w:rPr>
          <w:rFonts w:eastAsia="Times New Roman"/>
          <w:lang w:val="en-US"/>
        </w:rPr>
        <w:t>RMI</w:t>
      </w:r>
      <w:r w:rsidRPr="000F6E78">
        <w:rPr>
          <w:rFonts w:eastAsia="Times New Roman"/>
          <w:lang w:val="en-US"/>
        </w:rPr>
        <w:t xml:space="preserve"> in February 2019, and as a desk-top activity between December and </w:t>
      </w:r>
      <w:r w:rsidR="00FE1A0C" w:rsidRPr="000F6E78">
        <w:rPr>
          <w:rFonts w:eastAsia="Times New Roman"/>
          <w:lang w:val="en-US"/>
        </w:rPr>
        <w:t>February</w:t>
      </w:r>
      <w:r w:rsidRPr="000F6E78">
        <w:rPr>
          <w:rFonts w:eastAsia="Times New Roman"/>
          <w:lang w:val="en-US"/>
        </w:rPr>
        <w:t xml:space="preserve"> 2019.</w:t>
      </w:r>
      <w:r w:rsidR="000F6E78" w:rsidRPr="000F6E78">
        <w:rPr>
          <w:rFonts w:eastAsia="Times New Roman"/>
          <w:lang w:val="en-US"/>
        </w:rPr>
        <w:t xml:space="preserve"> </w:t>
      </w:r>
    </w:p>
    <w:p w:rsidR="00670D68" w:rsidRPr="000F6E78" w:rsidRDefault="003E2F13" w:rsidP="003E2F13">
      <w:pPr>
        <w:spacing w:after="160" w:line="259" w:lineRule="auto"/>
        <w:jc w:val="left"/>
        <w:rPr>
          <w:rFonts w:eastAsia="Times New Roman"/>
          <w:lang w:val="en-US"/>
        </w:rPr>
      </w:pPr>
      <w:r w:rsidRPr="000F6E78">
        <w:rPr>
          <w:rFonts w:eastAsia="Times New Roman"/>
          <w:lang w:val="en-US"/>
        </w:rPr>
        <w:t xml:space="preserve">Consultations were held with the relevant stakeholders and special interest groups at each </w:t>
      </w:r>
      <w:r w:rsidR="00B24BCB" w:rsidRPr="000F6E78">
        <w:rPr>
          <w:rFonts w:eastAsia="Times New Roman"/>
          <w:lang w:val="en-US"/>
        </w:rPr>
        <w:t xml:space="preserve">port location except </w:t>
      </w:r>
      <w:r w:rsidR="000F6E78">
        <w:rPr>
          <w:rFonts w:eastAsia="Times New Roman"/>
          <w:lang w:val="en-US"/>
        </w:rPr>
        <w:t>Wotje</w:t>
      </w:r>
      <w:r w:rsidR="00B24BCB" w:rsidRPr="000F6E78">
        <w:rPr>
          <w:rFonts w:eastAsia="Times New Roman"/>
          <w:lang w:val="en-US"/>
        </w:rPr>
        <w:t>. A comprehensive record of all meetings and interviews held can</w:t>
      </w:r>
      <w:r w:rsidRPr="000F6E78">
        <w:rPr>
          <w:rFonts w:eastAsia="Times New Roman"/>
          <w:lang w:val="en-US"/>
        </w:rPr>
        <w:t xml:space="preserve"> be found in </w:t>
      </w:r>
      <w:r w:rsidR="00B24BCB" w:rsidRPr="000F6E78">
        <w:rPr>
          <w:rFonts w:eastAsia="Times New Roman"/>
          <w:lang w:val="en-US"/>
        </w:rPr>
        <w:t>RMI</w:t>
      </w:r>
      <w:r w:rsidRPr="000F6E78">
        <w:rPr>
          <w:rFonts w:eastAsia="Times New Roman"/>
          <w:lang w:val="en-US"/>
        </w:rPr>
        <w:t xml:space="preserve">MIP Stakeholder Engagement Plan </w:t>
      </w:r>
      <w:r w:rsidR="0048570D" w:rsidRPr="000F6E78">
        <w:rPr>
          <w:rFonts w:eastAsia="Times New Roman"/>
          <w:lang w:val="en-US"/>
        </w:rPr>
        <w:t xml:space="preserve">Update 1.0 of February 2019 (Annex </w:t>
      </w:r>
      <w:r w:rsidR="00B24BCB" w:rsidRPr="000F6E78">
        <w:rPr>
          <w:rFonts w:eastAsia="Times New Roman"/>
          <w:lang w:val="en-US"/>
        </w:rPr>
        <w:t>G Consultation records</w:t>
      </w:r>
      <w:r w:rsidR="0048570D" w:rsidRPr="000F6E78">
        <w:rPr>
          <w:rFonts w:eastAsia="Times New Roman"/>
          <w:lang w:val="en-US"/>
        </w:rPr>
        <w:t>)</w:t>
      </w:r>
      <w:r w:rsidR="00670D68" w:rsidRPr="000F6E78">
        <w:rPr>
          <w:rFonts w:eastAsia="Times New Roman"/>
          <w:lang w:val="en-US"/>
        </w:rPr>
        <w:t xml:space="preserve">. Organizations consulted include: </w:t>
      </w:r>
    </w:p>
    <w:p w:rsidR="00670D68" w:rsidRPr="000F6E78" w:rsidRDefault="00670D68" w:rsidP="00670D68">
      <w:pPr>
        <w:pStyle w:val="ListParagraph"/>
        <w:numPr>
          <w:ilvl w:val="0"/>
          <w:numId w:val="47"/>
        </w:numPr>
        <w:rPr>
          <w:lang w:val="en-US"/>
        </w:rPr>
      </w:pPr>
      <w:r w:rsidRPr="000F6E78">
        <w:rPr>
          <w:lang w:val="en-US"/>
        </w:rPr>
        <w:t xml:space="preserve">IOM - International Office for Migrations </w:t>
      </w:r>
    </w:p>
    <w:p w:rsidR="00670D68" w:rsidRPr="000F6E78" w:rsidRDefault="00670D68" w:rsidP="00670D68">
      <w:pPr>
        <w:pStyle w:val="ListParagraph"/>
        <w:numPr>
          <w:ilvl w:val="0"/>
          <w:numId w:val="47"/>
        </w:numPr>
        <w:rPr>
          <w:lang w:val="en-US"/>
        </w:rPr>
      </w:pPr>
      <w:r w:rsidRPr="000F6E78">
        <w:rPr>
          <w:lang w:val="en-US"/>
        </w:rPr>
        <w:t>NTHT – National Taskforce against Human Trafficking</w:t>
      </w:r>
    </w:p>
    <w:p w:rsidR="00670D68" w:rsidRPr="000F6E78" w:rsidRDefault="00670D68" w:rsidP="00670D68">
      <w:pPr>
        <w:pStyle w:val="ListParagraph"/>
        <w:numPr>
          <w:ilvl w:val="0"/>
          <w:numId w:val="47"/>
        </w:numPr>
        <w:rPr>
          <w:lang w:val="en-US"/>
        </w:rPr>
      </w:pPr>
      <w:r w:rsidRPr="000F6E78">
        <w:rPr>
          <w:lang w:val="en-US"/>
        </w:rPr>
        <w:t>Ministry of Justice, Immigration and Labor, Division of Immigration</w:t>
      </w:r>
    </w:p>
    <w:p w:rsidR="00670D68" w:rsidRPr="000F6E78" w:rsidRDefault="00670D68" w:rsidP="00670D68">
      <w:pPr>
        <w:pStyle w:val="ListParagraph"/>
        <w:numPr>
          <w:ilvl w:val="0"/>
          <w:numId w:val="47"/>
        </w:numPr>
        <w:rPr>
          <w:lang w:val="en-US"/>
        </w:rPr>
      </w:pPr>
      <w:r w:rsidRPr="000F6E78">
        <w:rPr>
          <w:lang w:val="en-US"/>
        </w:rPr>
        <w:t xml:space="preserve">MOHHS – Ministry of Health and Human Services </w:t>
      </w:r>
    </w:p>
    <w:p w:rsidR="00670D68" w:rsidRPr="000F6E78" w:rsidRDefault="00670D68" w:rsidP="00670D68">
      <w:pPr>
        <w:pStyle w:val="ListParagraph"/>
        <w:numPr>
          <w:ilvl w:val="0"/>
          <w:numId w:val="47"/>
        </w:numPr>
        <w:rPr>
          <w:lang w:val="en-US"/>
        </w:rPr>
      </w:pPr>
      <w:r w:rsidRPr="000F6E78">
        <w:rPr>
          <w:lang w:val="en-US"/>
        </w:rPr>
        <w:t>WUTMI - Women United Together Marshall Islands</w:t>
      </w:r>
    </w:p>
    <w:p w:rsidR="00FE1A0C" w:rsidRPr="000F6E78" w:rsidRDefault="00FE1A0C" w:rsidP="00FE1A0C">
      <w:pPr>
        <w:pStyle w:val="ListParagraph"/>
        <w:numPr>
          <w:ilvl w:val="0"/>
          <w:numId w:val="47"/>
        </w:numPr>
        <w:rPr>
          <w:lang w:val="en-US"/>
        </w:rPr>
      </w:pPr>
      <w:r w:rsidRPr="000F6E78">
        <w:rPr>
          <w:lang w:val="en-US"/>
        </w:rPr>
        <w:t xml:space="preserve">WIJ Chapters </w:t>
      </w:r>
    </w:p>
    <w:p w:rsidR="00670D68" w:rsidRPr="000F6E78" w:rsidRDefault="00670D68" w:rsidP="00670D68">
      <w:pPr>
        <w:pStyle w:val="ListParagraph"/>
        <w:numPr>
          <w:ilvl w:val="0"/>
          <w:numId w:val="47"/>
        </w:numPr>
        <w:rPr>
          <w:lang w:val="en-US"/>
        </w:rPr>
      </w:pPr>
      <w:r w:rsidRPr="000F6E78">
        <w:rPr>
          <w:lang w:val="en-US"/>
        </w:rPr>
        <w:t>School coun</w:t>
      </w:r>
      <w:r w:rsidR="00FE1A0C" w:rsidRPr="000F6E78">
        <w:rPr>
          <w:lang w:val="en-US"/>
        </w:rPr>
        <w:t>sellors</w:t>
      </w:r>
      <w:r w:rsidRPr="000F6E78">
        <w:rPr>
          <w:lang w:val="en-US"/>
        </w:rPr>
        <w:t xml:space="preserve"> / </w:t>
      </w:r>
      <w:r w:rsidR="00FE1A0C" w:rsidRPr="000F6E78">
        <w:rPr>
          <w:lang w:val="en-US"/>
        </w:rPr>
        <w:t>S</w:t>
      </w:r>
      <w:r w:rsidRPr="000F6E78">
        <w:rPr>
          <w:lang w:val="en-US"/>
        </w:rPr>
        <w:t xml:space="preserve">ecretaries </w:t>
      </w:r>
    </w:p>
    <w:p w:rsidR="00E72537" w:rsidRPr="000F6E78" w:rsidRDefault="00B24BCB" w:rsidP="00E72537">
      <w:pPr>
        <w:rPr>
          <w:rFonts w:eastAsia="Calibri" w:cs="Times New Roman"/>
          <w:lang w:val="en-US"/>
        </w:rPr>
      </w:pPr>
      <w:r w:rsidRPr="000F6E78">
        <w:rPr>
          <w:rFonts w:eastAsia="Calibri" w:cs="Times New Roman"/>
          <w:lang w:val="en-US"/>
        </w:rPr>
        <w:t>Available p</w:t>
      </w:r>
      <w:r w:rsidR="00E72537" w:rsidRPr="000F6E78">
        <w:rPr>
          <w:rFonts w:eastAsia="Calibri" w:cs="Times New Roman"/>
          <w:lang w:val="en-US"/>
        </w:rPr>
        <w:t xml:space="preserve">olicy and operational documents </w:t>
      </w:r>
      <w:r w:rsidR="0048570D" w:rsidRPr="000F6E78">
        <w:rPr>
          <w:rFonts w:eastAsia="Calibri" w:cs="Times New Roman"/>
          <w:lang w:val="en-US"/>
        </w:rPr>
        <w:t xml:space="preserve">relevant to both gender and human trafficking (HT) were </w:t>
      </w:r>
      <w:r w:rsidR="00E72537" w:rsidRPr="000F6E78">
        <w:rPr>
          <w:rFonts w:eastAsia="Calibri" w:cs="Times New Roman"/>
          <w:lang w:val="en-US"/>
        </w:rPr>
        <w:t xml:space="preserve">reviewed for the purpose of this report </w:t>
      </w:r>
      <w:r w:rsidR="0048570D" w:rsidRPr="000F6E78">
        <w:rPr>
          <w:rFonts w:eastAsia="Calibri" w:cs="Times New Roman"/>
          <w:lang w:val="en-US"/>
        </w:rPr>
        <w:t xml:space="preserve">and the review summaries </w:t>
      </w:r>
      <w:r w:rsidR="00E72537" w:rsidRPr="000F6E78">
        <w:rPr>
          <w:rFonts w:eastAsia="Calibri" w:cs="Times New Roman"/>
          <w:lang w:val="en-US"/>
        </w:rPr>
        <w:t>are presented in the next section</w:t>
      </w:r>
      <w:r w:rsidR="0048570D" w:rsidRPr="000F6E78">
        <w:rPr>
          <w:rFonts w:eastAsia="Calibri" w:cs="Times New Roman"/>
          <w:lang w:val="en-US"/>
        </w:rPr>
        <w:t>.</w:t>
      </w:r>
      <w:r w:rsidR="00E72537" w:rsidRPr="000F6E78">
        <w:rPr>
          <w:rFonts w:eastAsia="Calibri" w:cs="Times New Roman"/>
          <w:lang w:val="en-US"/>
        </w:rPr>
        <w:t xml:space="preserve"> </w:t>
      </w:r>
    </w:p>
    <w:p w:rsidR="0046462B" w:rsidRPr="000F6E78" w:rsidRDefault="00E72537" w:rsidP="00E72537">
      <w:pPr>
        <w:rPr>
          <w:rFonts w:eastAsia="Calibri" w:cs="Times New Roman"/>
          <w:lang w:val="en-US"/>
        </w:rPr>
      </w:pPr>
      <w:r w:rsidRPr="000F6E78">
        <w:rPr>
          <w:rFonts w:eastAsia="Calibri" w:cs="Times New Roman"/>
          <w:lang w:val="en-US"/>
        </w:rPr>
        <w:t xml:space="preserve"> </w:t>
      </w:r>
      <w:r w:rsidR="0046462B" w:rsidRPr="000F6E78">
        <w:rPr>
          <w:rFonts w:eastAsia="Calibri" w:cs="Times New Roman"/>
          <w:lang w:val="en-US"/>
        </w:rPr>
        <w:br w:type="page"/>
      </w:r>
    </w:p>
    <w:p w:rsidR="0033022C" w:rsidRPr="000F6E78" w:rsidRDefault="006D00BD" w:rsidP="0046462B">
      <w:pPr>
        <w:pStyle w:val="Heading1"/>
        <w:rPr>
          <w:rFonts w:eastAsia="Times New Roman"/>
          <w:lang w:val="en-US"/>
        </w:rPr>
      </w:pPr>
      <w:bookmarkStart w:id="10" w:name="_Toc1910413"/>
      <w:r w:rsidRPr="000F6E78">
        <w:rPr>
          <w:rFonts w:eastAsia="Times New Roman"/>
          <w:lang w:val="en-US"/>
        </w:rPr>
        <w:t>Policy environment</w:t>
      </w:r>
      <w:bookmarkEnd w:id="10"/>
      <w:r w:rsidRPr="000F6E78">
        <w:rPr>
          <w:rFonts w:eastAsia="Times New Roman"/>
          <w:lang w:val="en-US"/>
        </w:rPr>
        <w:t xml:space="preserve"> </w:t>
      </w:r>
    </w:p>
    <w:p w:rsidR="003E2F13" w:rsidRPr="000F6E78" w:rsidRDefault="003E2F13" w:rsidP="003E2F13">
      <w:pPr>
        <w:rPr>
          <w:color w:val="2E74B5" w:themeColor="accent1" w:themeShade="BF"/>
          <w:sz w:val="32"/>
          <w:szCs w:val="32"/>
          <w:lang w:val="en-US"/>
        </w:rPr>
      </w:pPr>
      <w:r w:rsidRPr="000F6E78">
        <w:rPr>
          <w:color w:val="2E74B5" w:themeColor="accent1" w:themeShade="BF"/>
          <w:sz w:val="32"/>
          <w:szCs w:val="32"/>
          <w:lang w:val="en-US"/>
        </w:rPr>
        <w:t>Gender</w:t>
      </w:r>
    </w:p>
    <w:p w:rsidR="00A95412" w:rsidRPr="000F6E78" w:rsidRDefault="0046462B" w:rsidP="00A95412">
      <w:pPr>
        <w:pStyle w:val="Heading2"/>
      </w:pPr>
      <w:bookmarkStart w:id="11" w:name="_Toc1910414"/>
      <w:r w:rsidRPr="000F6E78">
        <w:t>2.1.</w:t>
      </w:r>
      <w:r w:rsidRPr="000F6E78">
        <w:tab/>
      </w:r>
      <w:r w:rsidR="00A95412" w:rsidRPr="000F6E78">
        <w:t>National Gender Mainstreaming Policy of the Republic of the Marshall Island</w:t>
      </w:r>
      <w:bookmarkEnd w:id="11"/>
    </w:p>
    <w:p w:rsidR="00CB01E5" w:rsidRPr="000F6E78" w:rsidRDefault="00A95412" w:rsidP="00A95412">
      <w:pPr>
        <w:rPr>
          <w:rFonts w:eastAsia="Calibri" w:cs="Times New Roman"/>
          <w:lang w:val="en-US"/>
        </w:rPr>
      </w:pPr>
      <w:r w:rsidRPr="000F6E78">
        <w:rPr>
          <w:rFonts w:eastAsia="Calibri" w:cs="Times New Roman"/>
          <w:lang w:val="en-US"/>
        </w:rPr>
        <w:t>The RMI has committed to achieve gender equality through international and regional conventions and</w:t>
      </w:r>
      <w:r w:rsidR="00FE1A0C" w:rsidRPr="000F6E78">
        <w:rPr>
          <w:rFonts w:eastAsia="Calibri" w:cs="Times New Roman"/>
          <w:lang w:val="en-US"/>
        </w:rPr>
        <w:t xml:space="preserve"> </w:t>
      </w:r>
      <w:r w:rsidRPr="000F6E78">
        <w:rPr>
          <w:rFonts w:eastAsia="Calibri" w:cs="Times New Roman"/>
          <w:lang w:val="en-US"/>
        </w:rPr>
        <w:t>instruments, which include the Universal Declaration of Human Rights, the Convention for the Elimination of All Forms of Discrimination against Women (CEDAW), the Convention of the Rights of the Child (CRC), the Millennium Development Goals and Pacific Plan, the Beijing Platform for Action, the Revised Pacific Platform for Action for the Advancement of Women and Gender Equality, and the 2012 Forum Leaders Gender Equality Declaration.</w:t>
      </w:r>
    </w:p>
    <w:p w:rsidR="00A95412" w:rsidRPr="000F6E78" w:rsidRDefault="00A95412" w:rsidP="00A95412">
      <w:pPr>
        <w:rPr>
          <w:rFonts w:eastAsia="Calibri" w:cs="Times New Roman"/>
          <w:lang w:val="en-US"/>
        </w:rPr>
      </w:pPr>
      <w:r w:rsidRPr="000F6E78">
        <w:rPr>
          <w:rFonts w:eastAsia="Calibri" w:cs="Times New Roman"/>
          <w:lang w:val="en-US"/>
        </w:rPr>
        <w:t>The operating principles, which form the foundation of the National Gender Mainstreaming Policy (NGMP), are defined as follows:</w:t>
      </w:r>
    </w:p>
    <w:p w:rsidR="00A95412" w:rsidRPr="000F6E78" w:rsidRDefault="00A95412" w:rsidP="00FE1A0C">
      <w:pPr>
        <w:pStyle w:val="ListParagraph"/>
        <w:numPr>
          <w:ilvl w:val="0"/>
          <w:numId w:val="49"/>
        </w:numPr>
        <w:rPr>
          <w:rFonts w:eastAsia="Calibri" w:cs="Times New Roman"/>
          <w:lang w:val="en-US"/>
        </w:rPr>
      </w:pPr>
      <w:r w:rsidRPr="000F6E78">
        <w:rPr>
          <w:rFonts w:eastAsia="Calibri" w:cs="Times New Roman"/>
          <w:lang w:val="en-US"/>
        </w:rPr>
        <w:t>Gender equality is enshrined and included in traditional and cultural practices of the Marshallese people.</w:t>
      </w:r>
    </w:p>
    <w:p w:rsidR="00A95412" w:rsidRPr="000F6E78" w:rsidRDefault="00A95412" w:rsidP="00FE1A0C">
      <w:pPr>
        <w:pStyle w:val="ListParagraph"/>
        <w:numPr>
          <w:ilvl w:val="0"/>
          <w:numId w:val="49"/>
        </w:numPr>
        <w:rPr>
          <w:rFonts w:eastAsia="Calibri" w:cs="Times New Roman"/>
          <w:lang w:val="en-US"/>
        </w:rPr>
      </w:pPr>
      <w:r w:rsidRPr="000F6E78">
        <w:rPr>
          <w:rFonts w:eastAsia="Calibri" w:cs="Times New Roman"/>
          <w:lang w:val="en-US"/>
        </w:rPr>
        <w:t>Understanding and acknowledging basic human rights is the primary guiding principle for the NGMP.</w:t>
      </w:r>
    </w:p>
    <w:p w:rsidR="00A95412" w:rsidRPr="000F6E78" w:rsidRDefault="00A95412" w:rsidP="00FE1A0C">
      <w:pPr>
        <w:pStyle w:val="ListParagraph"/>
        <w:numPr>
          <w:ilvl w:val="0"/>
          <w:numId w:val="49"/>
        </w:numPr>
        <w:rPr>
          <w:rFonts w:eastAsia="Calibri" w:cs="Times New Roman"/>
          <w:lang w:val="en-US"/>
        </w:rPr>
      </w:pPr>
      <w:r w:rsidRPr="000F6E78">
        <w:rPr>
          <w:rFonts w:eastAsia="Calibri" w:cs="Times New Roman"/>
          <w:lang w:val="en-US"/>
        </w:rPr>
        <w:t>Women and men are equal partners in all development areas of our country and therefore gender equality and the participation of women at all levels and in all sectors is fundamental to the progress and advancement of RMI.</w:t>
      </w:r>
    </w:p>
    <w:p w:rsidR="00A95412" w:rsidRPr="000F6E78" w:rsidRDefault="00A95412" w:rsidP="00FE1A0C">
      <w:pPr>
        <w:pStyle w:val="ListParagraph"/>
        <w:numPr>
          <w:ilvl w:val="0"/>
          <w:numId w:val="49"/>
        </w:numPr>
        <w:rPr>
          <w:rFonts w:eastAsia="Calibri" w:cs="Times New Roman"/>
          <w:lang w:val="en-US"/>
        </w:rPr>
      </w:pPr>
      <w:r w:rsidRPr="000F6E78">
        <w:rPr>
          <w:rFonts w:eastAsia="Calibri" w:cs="Times New Roman"/>
          <w:lang w:val="en-US"/>
        </w:rPr>
        <w:t>Women in the outer islands need to be given special consideration in all Policy outcomes and actions.</w:t>
      </w:r>
    </w:p>
    <w:p w:rsidR="00A95412" w:rsidRPr="000F6E78" w:rsidRDefault="00A95412" w:rsidP="00FE1A0C">
      <w:pPr>
        <w:pStyle w:val="ListParagraph"/>
        <w:numPr>
          <w:ilvl w:val="0"/>
          <w:numId w:val="49"/>
        </w:numPr>
        <w:rPr>
          <w:rFonts w:eastAsia="Calibri" w:cs="Times New Roman"/>
          <w:lang w:val="en-US"/>
        </w:rPr>
      </w:pPr>
      <w:r w:rsidRPr="000F6E78">
        <w:rPr>
          <w:rFonts w:eastAsia="Calibri" w:cs="Times New Roman"/>
          <w:lang w:val="en-US"/>
        </w:rPr>
        <w:t>Policy-makers and managers need to develop their capacity to mainstream gender equality and address</w:t>
      </w:r>
      <w:r w:rsidR="00D02FF9" w:rsidRPr="000F6E78">
        <w:rPr>
          <w:rFonts w:eastAsia="Calibri" w:cs="Times New Roman"/>
          <w:lang w:val="en-US"/>
        </w:rPr>
        <w:t xml:space="preserve"> </w:t>
      </w:r>
      <w:r w:rsidRPr="000F6E78">
        <w:rPr>
          <w:rFonts w:eastAsia="Calibri" w:cs="Times New Roman"/>
          <w:lang w:val="en-US"/>
        </w:rPr>
        <w:t>women</w:t>
      </w:r>
      <w:r w:rsidR="00FE1A0C" w:rsidRPr="000F6E78">
        <w:rPr>
          <w:rFonts w:eastAsia="Calibri" w:cs="Times New Roman"/>
          <w:lang w:val="en-US"/>
        </w:rPr>
        <w:t>’</w:t>
      </w:r>
      <w:r w:rsidRPr="000F6E78">
        <w:rPr>
          <w:rFonts w:eastAsia="Calibri" w:cs="Times New Roman"/>
          <w:lang w:val="en-US"/>
        </w:rPr>
        <w:t>s human rights into their sectoral programs and services and establish an accountability</w:t>
      </w:r>
      <w:r w:rsidR="00D02FF9" w:rsidRPr="000F6E78">
        <w:rPr>
          <w:rFonts w:eastAsia="Calibri" w:cs="Times New Roman"/>
          <w:lang w:val="en-US"/>
        </w:rPr>
        <w:t xml:space="preserve"> </w:t>
      </w:r>
      <w:r w:rsidRPr="000F6E78">
        <w:rPr>
          <w:rFonts w:eastAsia="Calibri" w:cs="Times New Roman"/>
          <w:lang w:val="en-US"/>
        </w:rPr>
        <w:t>mechanism for monitoring progress within their sector.</w:t>
      </w:r>
    </w:p>
    <w:p w:rsidR="00A95412" w:rsidRPr="000F6E78" w:rsidRDefault="00A95412" w:rsidP="00FE1A0C">
      <w:pPr>
        <w:pStyle w:val="ListParagraph"/>
        <w:numPr>
          <w:ilvl w:val="0"/>
          <w:numId w:val="49"/>
        </w:numPr>
        <w:rPr>
          <w:rFonts w:eastAsia="Calibri" w:cs="Times New Roman"/>
          <w:lang w:val="en-US"/>
        </w:rPr>
      </w:pPr>
      <w:r w:rsidRPr="000F6E78">
        <w:rPr>
          <w:rFonts w:eastAsia="Calibri" w:cs="Times New Roman"/>
          <w:lang w:val="en-US"/>
        </w:rPr>
        <w:t>Strong partnerships and coordination mechanisms need to be in place between all line and sectoral</w:t>
      </w:r>
      <w:r w:rsidR="00D02FF9" w:rsidRPr="000F6E78">
        <w:rPr>
          <w:rFonts w:eastAsia="Calibri" w:cs="Times New Roman"/>
          <w:lang w:val="en-US"/>
        </w:rPr>
        <w:t xml:space="preserve"> </w:t>
      </w:r>
      <w:r w:rsidRPr="000F6E78">
        <w:rPr>
          <w:rFonts w:eastAsia="Calibri" w:cs="Times New Roman"/>
          <w:lang w:val="en-US"/>
        </w:rPr>
        <w:t>ministries, outer islands governance mechanisms, and civil society organizations.</w:t>
      </w: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9854"/>
      </w:tblGrid>
      <w:tr w:rsidR="00FE1A0C" w:rsidRPr="000F6E78" w:rsidTr="00E07545">
        <w:tc>
          <w:tcPr>
            <w:tcW w:w="9854" w:type="dxa"/>
          </w:tcPr>
          <w:p w:rsidR="00FE1A0C" w:rsidRPr="000F6E78" w:rsidRDefault="00FE1A0C" w:rsidP="00FE1A0C">
            <w:pPr>
              <w:pStyle w:val="Heading4"/>
              <w:outlineLvl w:val="3"/>
            </w:pPr>
            <w:r w:rsidRPr="000F6E78">
              <w:t>The goal of the National Gender Mainstreaming Policy is</w:t>
            </w:r>
            <w:r w:rsidR="000F6E78" w:rsidRPr="000F6E78">
              <w:t xml:space="preserve"> </w:t>
            </w:r>
          </w:p>
          <w:p w:rsidR="00FE1A0C" w:rsidRPr="000F6E78" w:rsidRDefault="00FE1A0C" w:rsidP="00FE1A0C">
            <w:pPr>
              <w:pStyle w:val="Heading4"/>
              <w:outlineLvl w:val="3"/>
              <w:rPr>
                <w:rFonts w:ascii="MinionPro-Regular" w:eastAsia="MinionPro-Regular" w:hAnsiTheme="minorHAnsi" w:cs="MinionPro-Regular"/>
              </w:rPr>
            </w:pPr>
            <w:r w:rsidRPr="000F6E78">
              <w:t>‘To progress gender equality and the empowerment of women in the RMI with the meaningful involvement and contributions of all development sectors and civil society, and women and men from all spheres, and at all levels of development and decision-making, from the Council of Iroij, the Nitijela, and in local governments in the outer islands.’</w:t>
            </w:r>
          </w:p>
        </w:tc>
      </w:tr>
    </w:tbl>
    <w:p w:rsidR="00FE1A0C" w:rsidRPr="000F6E78" w:rsidRDefault="00FE1A0C" w:rsidP="00D02FF9">
      <w:pPr>
        <w:rPr>
          <w:rFonts w:eastAsia="Calibri" w:cs="Times New Roman"/>
          <w:lang w:val="en-US"/>
        </w:rPr>
      </w:pPr>
    </w:p>
    <w:p w:rsidR="00D02FF9" w:rsidRPr="000F6E78" w:rsidRDefault="00A95412" w:rsidP="00D02FF9">
      <w:pPr>
        <w:rPr>
          <w:rFonts w:eastAsia="Calibri" w:cs="Times New Roman"/>
          <w:lang w:val="en-US"/>
        </w:rPr>
      </w:pPr>
      <w:r w:rsidRPr="000F6E78">
        <w:rPr>
          <w:rFonts w:eastAsia="Calibri" w:cs="Times New Roman"/>
          <w:lang w:val="en-US"/>
        </w:rPr>
        <w:t xml:space="preserve">The </w:t>
      </w:r>
      <w:r w:rsidR="00D02FF9" w:rsidRPr="000F6E78">
        <w:rPr>
          <w:rFonts w:eastAsia="Calibri" w:cs="Times New Roman"/>
          <w:lang w:val="en-US"/>
        </w:rPr>
        <w:t xml:space="preserve">NGMP </w:t>
      </w:r>
      <w:r w:rsidRPr="000F6E78">
        <w:rPr>
          <w:rFonts w:eastAsia="Calibri" w:cs="Times New Roman"/>
          <w:lang w:val="en-US"/>
        </w:rPr>
        <w:t xml:space="preserve">aims at addressing gender inequality for the overall population and to benefit all women </w:t>
      </w:r>
      <w:r w:rsidR="00D02FF9" w:rsidRPr="000F6E78">
        <w:rPr>
          <w:rFonts w:eastAsia="Calibri" w:cs="Times New Roman"/>
          <w:lang w:val="en-US"/>
        </w:rPr>
        <w:t>living in</w:t>
      </w:r>
      <w:r w:rsidRPr="000F6E78">
        <w:rPr>
          <w:rFonts w:eastAsia="Calibri" w:cs="Times New Roman"/>
          <w:lang w:val="en-US"/>
        </w:rPr>
        <w:t xml:space="preserve"> RMI</w:t>
      </w:r>
      <w:r w:rsidR="00D02FF9" w:rsidRPr="000F6E78">
        <w:rPr>
          <w:rFonts w:eastAsia="Calibri" w:cs="Times New Roman"/>
          <w:lang w:val="en-US"/>
        </w:rPr>
        <w:t>, h</w:t>
      </w:r>
      <w:r w:rsidRPr="000F6E78">
        <w:rPr>
          <w:rFonts w:eastAsia="Calibri" w:cs="Times New Roman"/>
          <w:lang w:val="en-US"/>
        </w:rPr>
        <w:t xml:space="preserve">owever, </w:t>
      </w:r>
      <w:r w:rsidR="00D02FF9" w:rsidRPr="000F6E78">
        <w:rPr>
          <w:rFonts w:eastAsia="Calibri" w:cs="Times New Roman"/>
          <w:lang w:val="en-US"/>
        </w:rPr>
        <w:t>it also acknowledges inter</w:t>
      </w:r>
      <w:r w:rsidR="000F6E78">
        <w:rPr>
          <w:rFonts w:eastAsia="Calibri" w:cs="Times New Roman"/>
          <w:lang w:val="en-US"/>
        </w:rPr>
        <w:t>-</w:t>
      </w:r>
      <w:r w:rsidR="00D02FF9" w:rsidRPr="000F6E78">
        <w:rPr>
          <w:rFonts w:eastAsia="Calibri" w:cs="Times New Roman"/>
          <w:lang w:val="en-US"/>
        </w:rPr>
        <w:t xml:space="preserve">sectionalities of vulnerability, such as </w:t>
      </w:r>
      <w:r w:rsidRPr="000F6E78">
        <w:rPr>
          <w:rFonts w:eastAsia="Calibri" w:cs="Times New Roman"/>
          <w:lang w:val="en-US"/>
        </w:rPr>
        <w:t>women fac</w:t>
      </w:r>
      <w:r w:rsidR="00FE1A0C" w:rsidRPr="000F6E78">
        <w:rPr>
          <w:rFonts w:eastAsia="Calibri" w:cs="Times New Roman"/>
          <w:lang w:val="en-US"/>
        </w:rPr>
        <w:t>ing</w:t>
      </w:r>
      <w:r w:rsidRPr="000F6E78">
        <w:rPr>
          <w:rFonts w:eastAsia="Calibri" w:cs="Times New Roman"/>
          <w:lang w:val="en-US"/>
        </w:rPr>
        <w:t xml:space="preserve"> additional disadvantages due</w:t>
      </w:r>
      <w:r w:rsidR="00D02FF9" w:rsidRPr="000F6E78">
        <w:rPr>
          <w:rFonts w:eastAsia="Calibri" w:cs="Times New Roman"/>
          <w:lang w:val="en-US"/>
        </w:rPr>
        <w:t xml:space="preserve"> </w:t>
      </w:r>
      <w:r w:rsidRPr="000F6E78">
        <w:rPr>
          <w:rFonts w:eastAsia="Calibri" w:cs="Times New Roman"/>
          <w:lang w:val="en-US"/>
        </w:rPr>
        <w:t>to their physical and mental conditions (women living with disabilities), their location (women living in</w:t>
      </w:r>
      <w:r w:rsidR="00D02FF9" w:rsidRPr="000F6E78">
        <w:rPr>
          <w:rFonts w:eastAsia="Calibri" w:cs="Times New Roman"/>
          <w:lang w:val="en-US"/>
        </w:rPr>
        <w:t xml:space="preserve"> </w:t>
      </w:r>
      <w:r w:rsidRPr="000F6E78">
        <w:rPr>
          <w:rFonts w:eastAsia="Calibri" w:cs="Times New Roman"/>
          <w:lang w:val="en-US"/>
        </w:rPr>
        <w:t>remote areas), their age (adolescents and elderly), or their limited assets (unemployed women and heads of</w:t>
      </w:r>
      <w:r w:rsidR="00D02FF9" w:rsidRPr="000F6E78">
        <w:rPr>
          <w:rFonts w:eastAsia="Calibri" w:cs="Times New Roman"/>
          <w:lang w:val="en-US"/>
        </w:rPr>
        <w:t xml:space="preserve"> </w:t>
      </w:r>
      <w:r w:rsidRPr="000F6E78">
        <w:rPr>
          <w:rFonts w:eastAsia="Calibri" w:cs="Times New Roman"/>
          <w:lang w:val="en-US"/>
        </w:rPr>
        <w:t>household)</w:t>
      </w:r>
      <w:r w:rsidR="00D02FF9" w:rsidRPr="000F6E78">
        <w:rPr>
          <w:rFonts w:eastAsia="Calibri" w:cs="Times New Roman"/>
          <w:lang w:val="en-US"/>
        </w:rPr>
        <w:t xml:space="preserve">; and </w:t>
      </w:r>
      <w:r w:rsidRPr="000F6E78">
        <w:rPr>
          <w:rFonts w:eastAsia="Calibri" w:cs="Times New Roman"/>
          <w:lang w:val="en-US"/>
        </w:rPr>
        <w:t>prioritize</w:t>
      </w:r>
      <w:r w:rsidR="00D02FF9" w:rsidRPr="000F6E78">
        <w:rPr>
          <w:rFonts w:eastAsia="Calibri" w:cs="Times New Roman"/>
          <w:lang w:val="en-US"/>
        </w:rPr>
        <w:t>s the needs of</w:t>
      </w:r>
      <w:r w:rsidR="000F6E78" w:rsidRPr="000F6E78">
        <w:rPr>
          <w:rFonts w:eastAsia="Calibri" w:cs="Times New Roman"/>
          <w:lang w:val="en-US"/>
        </w:rPr>
        <w:t xml:space="preserve"> </w:t>
      </w:r>
      <w:r w:rsidRPr="000F6E78">
        <w:rPr>
          <w:rFonts w:eastAsia="Calibri" w:cs="Times New Roman"/>
          <w:lang w:val="en-US"/>
        </w:rPr>
        <w:t>women facing</w:t>
      </w:r>
      <w:r w:rsidR="00D02FF9" w:rsidRPr="000F6E78">
        <w:rPr>
          <w:rFonts w:eastAsia="Calibri" w:cs="Times New Roman"/>
          <w:lang w:val="en-US"/>
        </w:rPr>
        <w:t xml:space="preserve"> </w:t>
      </w:r>
      <w:r w:rsidRPr="000F6E78">
        <w:rPr>
          <w:rFonts w:eastAsia="Calibri" w:cs="Times New Roman"/>
          <w:lang w:val="en-US"/>
        </w:rPr>
        <w:t>greater disadvantages</w:t>
      </w:r>
      <w:r w:rsidR="00D02FF9" w:rsidRPr="000F6E78">
        <w:rPr>
          <w:rFonts w:eastAsia="Calibri" w:cs="Times New Roman"/>
          <w:lang w:val="en-US"/>
        </w:rPr>
        <w:t>.</w:t>
      </w:r>
      <w:r w:rsidRPr="000F6E78">
        <w:rPr>
          <w:rFonts w:eastAsia="Calibri" w:cs="Times New Roman"/>
          <w:lang w:val="en-US"/>
        </w:rPr>
        <w:t xml:space="preserve"> </w:t>
      </w:r>
    </w:p>
    <w:p w:rsidR="00D02FF9" w:rsidRPr="000F6E78" w:rsidRDefault="00FE1A0C" w:rsidP="00D02FF9">
      <w:pPr>
        <w:rPr>
          <w:rFonts w:eastAsia="Calibri" w:cs="Times New Roman"/>
          <w:lang w:val="en-US"/>
        </w:rPr>
      </w:pPr>
      <w:r w:rsidRPr="000F6E78">
        <w:rPr>
          <w:rFonts w:eastAsia="Calibri" w:cs="Times New Roman"/>
          <w:lang w:val="en-US"/>
        </w:rPr>
        <w:t>NGMP sets out</w:t>
      </w:r>
      <w:r w:rsidR="000F6E78" w:rsidRPr="000F6E78">
        <w:rPr>
          <w:rFonts w:eastAsia="Calibri" w:cs="Times New Roman"/>
          <w:lang w:val="en-US"/>
        </w:rPr>
        <w:t xml:space="preserve"> </w:t>
      </w:r>
      <w:r w:rsidR="00D02FF9" w:rsidRPr="000F6E78">
        <w:rPr>
          <w:rFonts w:eastAsia="Calibri" w:cs="Times New Roman"/>
          <w:lang w:val="en-US"/>
        </w:rPr>
        <w:t>five priority outcomes:</w:t>
      </w:r>
    </w:p>
    <w:p w:rsidR="00D02FF9" w:rsidRPr="000F6E78" w:rsidRDefault="00D02FF9" w:rsidP="00D02FF9">
      <w:pPr>
        <w:spacing w:after="120"/>
        <w:ind w:left="720"/>
        <w:rPr>
          <w:rFonts w:eastAsia="Calibri" w:cs="Times New Roman"/>
          <w:lang w:val="en-US"/>
        </w:rPr>
      </w:pPr>
      <w:r w:rsidRPr="000F6E78">
        <w:rPr>
          <w:rFonts w:eastAsia="Calibri" w:cs="Times New Roman"/>
          <w:lang w:val="en-US"/>
        </w:rPr>
        <w:t>1. Strengthened capacity across government to deliver gender-responsive programs and services.</w:t>
      </w:r>
    </w:p>
    <w:p w:rsidR="00D02FF9" w:rsidRPr="000F6E78" w:rsidRDefault="00D02FF9" w:rsidP="00D02FF9">
      <w:pPr>
        <w:spacing w:after="120"/>
        <w:ind w:left="720"/>
        <w:rPr>
          <w:rFonts w:eastAsia="Calibri" w:cs="Times New Roman"/>
          <w:lang w:val="en-US"/>
        </w:rPr>
      </w:pPr>
      <w:r w:rsidRPr="000F6E78">
        <w:rPr>
          <w:rFonts w:eastAsia="Calibri" w:cs="Times New Roman"/>
          <w:lang w:val="en-US"/>
        </w:rPr>
        <w:t>2. Secure family wellbeing.</w:t>
      </w:r>
    </w:p>
    <w:p w:rsidR="00D02FF9" w:rsidRPr="000F6E78" w:rsidRDefault="00D02FF9" w:rsidP="00D02FF9">
      <w:pPr>
        <w:spacing w:after="120"/>
        <w:ind w:left="720"/>
        <w:rPr>
          <w:rFonts w:eastAsia="Calibri" w:cs="Times New Roman"/>
          <w:lang w:val="en-US"/>
        </w:rPr>
      </w:pPr>
      <w:r w:rsidRPr="000F6E78">
        <w:rPr>
          <w:rFonts w:eastAsia="Calibri" w:cs="Times New Roman"/>
          <w:lang w:val="en-US"/>
        </w:rPr>
        <w:t>3. Elimination of gender-based violence and protection and care of survivors.</w:t>
      </w:r>
    </w:p>
    <w:p w:rsidR="00D02FF9" w:rsidRPr="000F6E78" w:rsidRDefault="00D02FF9" w:rsidP="00D02FF9">
      <w:pPr>
        <w:spacing w:after="120"/>
        <w:ind w:left="720"/>
        <w:rPr>
          <w:rFonts w:eastAsia="Calibri" w:cs="Times New Roman"/>
          <w:lang w:val="en-US"/>
        </w:rPr>
      </w:pPr>
      <w:r w:rsidRPr="000F6E78">
        <w:rPr>
          <w:rFonts w:eastAsia="Calibri" w:cs="Times New Roman"/>
          <w:lang w:val="en-US"/>
        </w:rPr>
        <w:t>4. Enabling environment for equitable participation in, and benefit from, economic development.</w:t>
      </w:r>
    </w:p>
    <w:p w:rsidR="00D02FF9" w:rsidRPr="000F6E78" w:rsidRDefault="00D02FF9" w:rsidP="00D02FF9">
      <w:pPr>
        <w:spacing w:after="120"/>
        <w:ind w:left="720"/>
        <w:rPr>
          <w:rFonts w:eastAsia="Calibri" w:cs="Times New Roman"/>
          <w:lang w:val="en-US"/>
        </w:rPr>
      </w:pPr>
      <w:r w:rsidRPr="000F6E78">
        <w:rPr>
          <w:rFonts w:eastAsia="Calibri" w:cs="Times New Roman"/>
          <w:lang w:val="en-US"/>
        </w:rPr>
        <w:t>5. Equitable participation of women and men in decision-making.</w:t>
      </w:r>
    </w:p>
    <w:p w:rsidR="00D02FF9" w:rsidRPr="000F6E78" w:rsidRDefault="00D02FF9" w:rsidP="00D02FF9">
      <w:pPr>
        <w:rPr>
          <w:rFonts w:eastAsia="Calibri" w:cs="Times New Roman"/>
          <w:lang w:val="en-US"/>
        </w:rPr>
      </w:pPr>
    </w:p>
    <w:p w:rsidR="00D02FF9" w:rsidRPr="000F6E78" w:rsidRDefault="00D02FF9" w:rsidP="00D02FF9">
      <w:pPr>
        <w:rPr>
          <w:rFonts w:eastAsia="Calibri" w:cs="Times New Roman"/>
          <w:lang w:val="en-US"/>
        </w:rPr>
      </w:pPr>
      <w:r w:rsidRPr="000F6E78">
        <w:rPr>
          <w:rFonts w:eastAsia="Calibri" w:cs="Times New Roman"/>
          <w:lang w:val="en-US"/>
        </w:rPr>
        <w:t xml:space="preserve">Priority outcomes 1 and 5 are deemed applicable to this project, with the priority outcome 3 </w:t>
      </w:r>
      <w:r w:rsidR="0091576D" w:rsidRPr="000F6E78">
        <w:rPr>
          <w:rFonts w:eastAsia="Calibri" w:cs="Times New Roman"/>
          <w:lang w:val="en-US"/>
        </w:rPr>
        <w:t xml:space="preserve">applicable in its reference </w:t>
      </w:r>
      <w:r w:rsidR="000906F9" w:rsidRPr="000F6E78">
        <w:rPr>
          <w:rFonts w:eastAsia="Calibri" w:cs="Times New Roman"/>
          <w:lang w:val="en-US"/>
        </w:rPr>
        <w:t xml:space="preserve">to </w:t>
      </w:r>
      <w:r w:rsidR="0091576D" w:rsidRPr="000F6E78">
        <w:rPr>
          <w:rFonts w:eastAsia="Calibri" w:cs="Times New Roman"/>
          <w:lang w:val="en-US"/>
        </w:rPr>
        <w:t>the human trafficking</w:t>
      </w:r>
      <w:r w:rsidR="00A32AB0" w:rsidRPr="000F6E78">
        <w:rPr>
          <w:rFonts w:eastAsia="Calibri" w:cs="Times New Roman"/>
          <w:lang w:val="en-US"/>
        </w:rPr>
        <w:t xml:space="preserve"> and priority outcome 4 relevant to a limited extent</w:t>
      </w:r>
      <w:r w:rsidRPr="000F6E78">
        <w:rPr>
          <w:rFonts w:eastAsia="Calibri" w:cs="Times New Roman"/>
          <w:lang w:val="en-US"/>
        </w:rPr>
        <w:t xml:space="preserve">. </w:t>
      </w:r>
    </w:p>
    <w:p w:rsidR="00D02FF9" w:rsidRPr="000F6E78" w:rsidRDefault="00D02FF9" w:rsidP="00D02FF9">
      <w:pPr>
        <w:rPr>
          <w:rFonts w:eastAsia="Calibri" w:cs="Times New Roman"/>
          <w:b/>
          <w:lang w:val="en-US"/>
        </w:rPr>
      </w:pPr>
      <w:r w:rsidRPr="000F6E78">
        <w:rPr>
          <w:rFonts w:eastAsia="Calibri" w:cs="Times New Roman"/>
          <w:b/>
          <w:lang w:val="en-US"/>
        </w:rPr>
        <w:t>Priority Outcome 1: Strengthened capacity across the government to deliver gender responsive programs and services</w:t>
      </w:r>
    </w:p>
    <w:p w:rsidR="00D02FF9" w:rsidRPr="000F6E78" w:rsidRDefault="00A6485F" w:rsidP="00924762">
      <w:pPr>
        <w:ind w:left="720"/>
        <w:rPr>
          <w:rFonts w:eastAsia="Calibri" w:cs="Times New Roman"/>
          <w:lang w:val="en-US"/>
        </w:rPr>
      </w:pPr>
      <w:r w:rsidRPr="000F6E78">
        <w:rPr>
          <w:rFonts w:eastAsia="Calibri" w:cs="Times New Roman"/>
          <w:lang w:val="en-US"/>
        </w:rPr>
        <w:t xml:space="preserve">The Policy indicates that </w:t>
      </w:r>
      <w:r w:rsidR="00D02FF9" w:rsidRPr="000F6E78">
        <w:rPr>
          <w:rFonts w:eastAsia="Calibri" w:cs="Times New Roman"/>
          <w:lang w:val="en-US"/>
        </w:rPr>
        <w:t>gender issues</w:t>
      </w:r>
      <w:r w:rsidR="0091576D" w:rsidRPr="000F6E78">
        <w:rPr>
          <w:rFonts w:eastAsia="Calibri" w:cs="Times New Roman"/>
          <w:lang w:val="en-US"/>
        </w:rPr>
        <w:t xml:space="preserve"> </w:t>
      </w:r>
      <w:r w:rsidRPr="000F6E78">
        <w:rPr>
          <w:rFonts w:eastAsia="Calibri" w:cs="Times New Roman"/>
          <w:lang w:val="en-US"/>
        </w:rPr>
        <w:t>a</w:t>
      </w:r>
      <w:r w:rsidR="00D02FF9" w:rsidRPr="000F6E78">
        <w:rPr>
          <w:rFonts w:eastAsia="Calibri" w:cs="Times New Roman"/>
          <w:lang w:val="en-US"/>
        </w:rPr>
        <w:t>re rarely mentioned in high-level discussions; very few</w:t>
      </w:r>
      <w:r w:rsidR="0091576D" w:rsidRPr="000F6E78">
        <w:rPr>
          <w:rFonts w:eastAsia="Calibri" w:cs="Times New Roman"/>
          <w:lang w:val="en-US"/>
        </w:rPr>
        <w:t xml:space="preserve"> </w:t>
      </w:r>
      <w:r w:rsidR="00D02FF9" w:rsidRPr="000F6E78">
        <w:rPr>
          <w:rFonts w:eastAsia="Calibri" w:cs="Times New Roman"/>
          <w:lang w:val="en-US"/>
        </w:rPr>
        <w:t>sectors us</w:t>
      </w:r>
      <w:r w:rsidRPr="000F6E78">
        <w:rPr>
          <w:rFonts w:eastAsia="Calibri" w:cs="Times New Roman"/>
          <w:lang w:val="en-US"/>
        </w:rPr>
        <w:t>e</w:t>
      </w:r>
      <w:r w:rsidR="00D02FF9" w:rsidRPr="000F6E78">
        <w:rPr>
          <w:rFonts w:eastAsia="Calibri" w:cs="Times New Roman"/>
          <w:lang w:val="en-US"/>
        </w:rPr>
        <w:t xml:space="preserve"> sex-disaggregated data; gender analysis</w:t>
      </w:r>
      <w:r w:rsidR="0091576D" w:rsidRPr="000F6E78">
        <w:rPr>
          <w:rFonts w:eastAsia="Calibri" w:cs="Times New Roman"/>
          <w:lang w:val="en-US"/>
        </w:rPr>
        <w:t xml:space="preserve"> </w:t>
      </w:r>
      <w:r w:rsidRPr="000F6E78">
        <w:rPr>
          <w:rFonts w:eastAsia="Calibri" w:cs="Times New Roman"/>
          <w:lang w:val="en-US"/>
        </w:rPr>
        <w:t>i</w:t>
      </w:r>
      <w:r w:rsidR="00D02FF9" w:rsidRPr="000F6E78">
        <w:rPr>
          <w:rFonts w:eastAsia="Calibri" w:cs="Times New Roman"/>
          <w:lang w:val="en-US"/>
        </w:rPr>
        <w:t>s not used in the policy and program development</w:t>
      </w:r>
      <w:r w:rsidR="0091576D" w:rsidRPr="000F6E78">
        <w:rPr>
          <w:rFonts w:eastAsia="Calibri" w:cs="Times New Roman"/>
          <w:lang w:val="en-US"/>
        </w:rPr>
        <w:t xml:space="preserve"> </w:t>
      </w:r>
      <w:r w:rsidR="00D02FF9" w:rsidRPr="000F6E78">
        <w:rPr>
          <w:rFonts w:eastAsia="Calibri" w:cs="Times New Roman"/>
          <w:lang w:val="en-US"/>
        </w:rPr>
        <w:t xml:space="preserve">process; </w:t>
      </w:r>
      <w:r w:rsidR="0091576D" w:rsidRPr="000F6E78">
        <w:rPr>
          <w:rFonts w:eastAsia="Calibri" w:cs="Times New Roman"/>
          <w:lang w:val="en-US"/>
        </w:rPr>
        <w:t>and the</w:t>
      </w:r>
      <w:r w:rsidR="00D02FF9" w:rsidRPr="000F6E78">
        <w:rPr>
          <w:rFonts w:eastAsia="Calibri" w:cs="Times New Roman"/>
          <w:lang w:val="en-US"/>
        </w:rPr>
        <w:t xml:space="preserve"> technical</w:t>
      </w:r>
      <w:r w:rsidR="0091576D" w:rsidRPr="000F6E78">
        <w:rPr>
          <w:rFonts w:eastAsia="Calibri" w:cs="Times New Roman"/>
          <w:lang w:val="en-US"/>
        </w:rPr>
        <w:t xml:space="preserve"> </w:t>
      </w:r>
      <w:r w:rsidR="00D02FF9" w:rsidRPr="000F6E78">
        <w:rPr>
          <w:rFonts w:eastAsia="Calibri" w:cs="Times New Roman"/>
          <w:lang w:val="en-US"/>
        </w:rPr>
        <w:t>capacity</w:t>
      </w:r>
      <w:r w:rsidR="0091576D" w:rsidRPr="000F6E78">
        <w:rPr>
          <w:rFonts w:eastAsia="Calibri" w:cs="Times New Roman"/>
          <w:lang w:val="en-US"/>
        </w:rPr>
        <w:t xml:space="preserve">, accountability, reporting and resources </w:t>
      </w:r>
      <w:r w:rsidR="00D02FF9" w:rsidRPr="000F6E78">
        <w:rPr>
          <w:rFonts w:eastAsia="Calibri" w:cs="Times New Roman"/>
          <w:lang w:val="en-US"/>
        </w:rPr>
        <w:t>to conduct gender analysis and support the gender</w:t>
      </w:r>
      <w:r w:rsidR="0091576D" w:rsidRPr="000F6E78">
        <w:rPr>
          <w:rFonts w:eastAsia="Calibri" w:cs="Times New Roman"/>
          <w:lang w:val="en-US"/>
        </w:rPr>
        <w:t xml:space="preserve"> </w:t>
      </w:r>
      <w:r w:rsidR="00D02FF9" w:rsidRPr="000F6E78">
        <w:rPr>
          <w:rFonts w:eastAsia="Calibri" w:cs="Times New Roman"/>
          <w:lang w:val="en-US"/>
        </w:rPr>
        <w:t>mainstreaming approach</w:t>
      </w:r>
      <w:r w:rsidR="0091576D" w:rsidRPr="000F6E78">
        <w:rPr>
          <w:rFonts w:eastAsia="Calibri" w:cs="Times New Roman"/>
          <w:lang w:val="en-US"/>
        </w:rPr>
        <w:t xml:space="preserve"> </w:t>
      </w:r>
      <w:r w:rsidRPr="000F6E78">
        <w:rPr>
          <w:rFonts w:eastAsia="Calibri" w:cs="Times New Roman"/>
          <w:lang w:val="en-US"/>
        </w:rPr>
        <w:t>a</w:t>
      </w:r>
      <w:r w:rsidR="0091576D" w:rsidRPr="000F6E78">
        <w:rPr>
          <w:rFonts w:eastAsia="Calibri" w:cs="Times New Roman"/>
          <w:lang w:val="en-US"/>
        </w:rPr>
        <w:t>re limited</w:t>
      </w:r>
      <w:r w:rsidR="00D02FF9" w:rsidRPr="000F6E78">
        <w:rPr>
          <w:rFonts w:eastAsia="Calibri" w:cs="Times New Roman"/>
          <w:lang w:val="en-US"/>
        </w:rPr>
        <w:t>.</w:t>
      </w:r>
      <w:r w:rsidRPr="000F6E78">
        <w:rPr>
          <w:rFonts w:eastAsia="Calibri" w:cs="Times New Roman"/>
          <w:lang w:val="en-US"/>
        </w:rPr>
        <w:t xml:space="preserve"> Therefore, t</w:t>
      </w:r>
      <w:r w:rsidR="0091576D" w:rsidRPr="000F6E78">
        <w:rPr>
          <w:rFonts w:eastAsia="Calibri" w:cs="Times New Roman"/>
          <w:lang w:val="en-US"/>
        </w:rPr>
        <w:t>he enabling environment for mainstreaming gender in</w:t>
      </w:r>
      <w:r w:rsidR="00D02FF9" w:rsidRPr="000F6E78">
        <w:rPr>
          <w:rFonts w:eastAsia="Calibri" w:cs="Times New Roman"/>
          <w:lang w:val="en-US"/>
        </w:rPr>
        <w:t xml:space="preserve"> </w:t>
      </w:r>
      <w:r w:rsidR="0091576D" w:rsidRPr="000F6E78">
        <w:rPr>
          <w:rFonts w:eastAsia="Calibri" w:cs="Times New Roman"/>
          <w:lang w:val="en-US"/>
        </w:rPr>
        <w:t xml:space="preserve">both central and local level </w:t>
      </w:r>
      <w:r w:rsidR="00D02FF9" w:rsidRPr="000F6E78">
        <w:rPr>
          <w:rFonts w:eastAsia="Calibri" w:cs="Times New Roman"/>
          <w:lang w:val="en-US"/>
        </w:rPr>
        <w:t>government</w:t>
      </w:r>
      <w:r w:rsidR="0091576D" w:rsidRPr="000F6E78">
        <w:rPr>
          <w:rFonts w:eastAsia="Calibri" w:cs="Times New Roman"/>
          <w:lang w:val="en-US"/>
        </w:rPr>
        <w:t>,</w:t>
      </w:r>
      <w:r w:rsidR="00D02FF9" w:rsidRPr="000F6E78">
        <w:rPr>
          <w:rFonts w:eastAsia="Calibri" w:cs="Times New Roman"/>
          <w:lang w:val="en-US"/>
        </w:rPr>
        <w:t xml:space="preserve"> </w:t>
      </w:r>
      <w:r w:rsidR="0091576D" w:rsidRPr="000F6E78">
        <w:rPr>
          <w:rFonts w:eastAsia="Calibri" w:cs="Times New Roman"/>
          <w:lang w:val="en-US"/>
        </w:rPr>
        <w:t>including increase in capacity and improved coordination across all sectors, was identified as the key t</w:t>
      </w:r>
      <w:r w:rsidR="00D02FF9" w:rsidRPr="000F6E78">
        <w:rPr>
          <w:rFonts w:eastAsia="Calibri" w:cs="Times New Roman"/>
          <w:lang w:val="en-US"/>
        </w:rPr>
        <w:t>o effective deliver</w:t>
      </w:r>
      <w:r w:rsidR="0091576D" w:rsidRPr="000F6E78">
        <w:rPr>
          <w:rFonts w:eastAsia="Calibri" w:cs="Times New Roman"/>
          <w:lang w:val="en-US"/>
        </w:rPr>
        <w:t>y</w:t>
      </w:r>
      <w:r w:rsidR="00D02FF9" w:rsidRPr="000F6E78">
        <w:rPr>
          <w:rFonts w:eastAsia="Calibri" w:cs="Times New Roman"/>
          <w:lang w:val="en-US"/>
        </w:rPr>
        <w:t xml:space="preserve"> </w:t>
      </w:r>
      <w:r w:rsidR="0091576D" w:rsidRPr="000F6E78">
        <w:rPr>
          <w:rFonts w:eastAsia="Calibri" w:cs="Times New Roman"/>
          <w:lang w:val="en-US"/>
        </w:rPr>
        <w:t xml:space="preserve">of </w:t>
      </w:r>
      <w:r w:rsidR="00D02FF9" w:rsidRPr="000F6E78">
        <w:rPr>
          <w:rFonts w:eastAsia="Calibri" w:cs="Times New Roman"/>
          <w:lang w:val="en-US"/>
        </w:rPr>
        <w:t>gender-responsive programs</w:t>
      </w:r>
      <w:r w:rsidR="0091576D" w:rsidRPr="000F6E78">
        <w:rPr>
          <w:rFonts w:eastAsia="Calibri" w:cs="Times New Roman"/>
          <w:lang w:val="en-US"/>
        </w:rPr>
        <w:t xml:space="preserve"> </w:t>
      </w:r>
      <w:r w:rsidR="00D02FF9" w:rsidRPr="000F6E78">
        <w:rPr>
          <w:rFonts w:eastAsia="Calibri" w:cs="Times New Roman"/>
          <w:lang w:val="en-US"/>
        </w:rPr>
        <w:t>and services</w:t>
      </w:r>
      <w:r w:rsidR="00A32AB0" w:rsidRPr="000F6E78">
        <w:rPr>
          <w:rFonts w:eastAsia="Calibri" w:cs="Times New Roman"/>
          <w:lang w:val="en-US"/>
        </w:rPr>
        <w:t>.</w:t>
      </w:r>
      <w:r w:rsidR="0091576D" w:rsidRPr="000F6E78">
        <w:rPr>
          <w:rFonts w:eastAsia="Calibri" w:cs="Times New Roman"/>
          <w:lang w:val="en-US"/>
        </w:rPr>
        <w:t xml:space="preserve"> </w:t>
      </w:r>
    </w:p>
    <w:p w:rsidR="0091576D" w:rsidRPr="000F6E78" w:rsidRDefault="0091576D" w:rsidP="0091576D">
      <w:pPr>
        <w:rPr>
          <w:rFonts w:eastAsia="Calibri" w:cs="Times New Roman"/>
          <w:b/>
          <w:lang w:val="en-US"/>
        </w:rPr>
      </w:pPr>
      <w:r w:rsidRPr="000F6E78">
        <w:rPr>
          <w:rFonts w:eastAsia="Calibri" w:cs="Times New Roman"/>
          <w:b/>
          <w:lang w:val="en-US"/>
        </w:rPr>
        <w:t>Priority Outcome 3: Elimination of gender-based violence and protection and care</w:t>
      </w:r>
      <w:r w:rsidR="000906F9" w:rsidRPr="000F6E78">
        <w:rPr>
          <w:rFonts w:eastAsia="Calibri" w:cs="Times New Roman"/>
          <w:b/>
          <w:lang w:val="en-US"/>
        </w:rPr>
        <w:t xml:space="preserve"> </w:t>
      </w:r>
      <w:r w:rsidRPr="000F6E78">
        <w:rPr>
          <w:rFonts w:eastAsia="Calibri" w:cs="Times New Roman"/>
          <w:b/>
          <w:lang w:val="en-US"/>
        </w:rPr>
        <w:t>of survivors</w:t>
      </w:r>
    </w:p>
    <w:p w:rsidR="000906F9" w:rsidRPr="000F6E78" w:rsidRDefault="0091576D" w:rsidP="00924762">
      <w:pPr>
        <w:ind w:left="720"/>
        <w:rPr>
          <w:rFonts w:eastAsia="Calibri" w:cs="Times New Roman"/>
          <w:lang w:val="en-US"/>
        </w:rPr>
      </w:pPr>
      <w:r w:rsidRPr="000F6E78">
        <w:rPr>
          <w:rFonts w:eastAsia="Calibri" w:cs="Times New Roman"/>
          <w:lang w:val="en-US"/>
        </w:rPr>
        <w:t xml:space="preserve">Gender-based violence is a challenge </w:t>
      </w:r>
      <w:r w:rsidR="000906F9" w:rsidRPr="000F6E78">
        <w:rPr>
          <w:rFonts w:eastAsia="Calibri" w:cs="Times New Roman"/>
          <w:lang w:val="en-US"/>
        </w:rPr>
        <w:t xml:space="preserve">in RMI. Although this project does not specifically deal with the violence prevention aspects, the principle of ‘do no harm’ – ensuring that project activities do not have a potential to precipitate or potentiate domestic violence - will be adhered to in all project activities. </w:t>
      </w:r>
    </w:p>
    <w:p w:rsidR="000906F9" w:rsidRPr="000F6E78" w:rsidRDefault="000906F9" w:rsidP="00924762">
      <w:pPr>
        <w:ind w:left="720"/>
        <w:rPr>
          <w:rFonts w:eastAsia="Calibri" w:cs="Times New Roman"/>
          <w:lang w:val="en-US"/>
        </w:rPr>
      </w:pPr>
      <w:r w:rsidRPr="000F6E78">
        <w:rPr>
          <w:rFonts w:eastAsia="Calibri" w:cs="Times New Roman"/>
          <w:lang w:val="en-US"/>
        </w:rPr>
        <w:t xml:space="preserve">Further, this Priority Outcome makes a reference to human trafficking and states that </w:t>
      </w:r>
    </w:p>
    <w:p w:rsidR="00D02FF9" w:rsidRPr="000F6E78" w:rsidRDefault="000906F9" w:rsidP="00924762">
      <w:pPr>
        <w:ind w:left="720"/>
        <w:jc w:val="center"/>
        <w:rPr>
          <w:rFonts w:eastAsia="Calibri" w:cs="Times New Roman"/>
          <w:i/>
          <w:lang w:val="en-US"/>
        </w:rPr>
      </w:pPr>
      <w:r w:rsidRPr="000F6E78">
        <w:rPr>
          <w:rFonts w:eastAsia="Calibri" w:cs="Times New Roman"/>
          <w:i/>
          <w:lang w:val="en-US"/>
        </w:rPr>
        <w:t xml:space="preserve">“(the </w:t>
      </w:r>
      <w:r w:rsidR="00A6485F" w:rsidRPr="000F6E78">
        <w:rPr>
          <w:rFonts w:eastAsia="Calibri" w:cs="Times New Roman"/>
          <w:i/>
          <w:lang w:val="en-US"/>
        </w:rPr>
        <w:t>G</w:t>
      </w:r>
      <w:r w:rsidRPr="000F6E78">
        <w:rPr>
          <w:rFonts w:eastAsia="Calibri" w:cs="Times New Roman"/>
          <w:i/>
          <w:lang w:val="en-US"/>
        </w:rPr>
        <w:t xml:space="preserve">overnment) also acknowledge the growing global trends around trafficking and the risk to </w:t>
      </w:r>
      <w:r w:rsidR="000F6E78" w:rsidRPr="000F6E78">
        <w:rPr>
          <w:rFonts w:eastAsia="Calibri" w:cs="Times New Roman"/>
          <w:i/>
          <w:lang w:val="en-US"/>
        </w:rPr>
        <w:t>RMI and</w:t>
      </w:r>
      <w:r w:rsidRPr="000F6E78">
        <w:rPr>
          <w:rFonts w:eastAsia="Calibri" w:cs="Times New Roman"/>
          <w:i/>
          <w:lang w:val="en-US"/>
        </w:rPr>
        <w:t xml:space="preserve"> will put in place mechanisms to monitor the situation and adopt measures for the protection of women and girls who are</w:t>
      </w:r>
      <w:r w:rsidR="00924762" w:rsidRPr="000F6E78">
        <w:rPr>
          <w:rFonts w:eastAsia="Calibri" w:cs="Times New Roman"/>
          <w:i/>
          <w:lang w:val="en-US"/>
        </w:rPr>
        <w:t xml:space="preserve"> </w:t>
      </w:r>
      <w:r w:rsidRPr="000F6E78">
        <w:rPr>
          <w:rFonts w:eastAsia="Calibri" w:cs="Times New Roman"/>
          <w:i/>
          <w:lang w:val="en-US"/>
        </w:rPr>
        <w:t>being trafficked on our territory.”</w:t>
      </w:r>
    </w:p>
    <w:p w:rsidR="000906F9" w:rsidRPr="000F6E78" w:rsidRDefault="000906F9" w:rsidP="000906F9">
      <w:pPr>
        <w:rPr>
          <w:rFonts w:eastAsia="Calibri" w:cs="Times New Roman"/>
          <w:b/>
          <w:lang w:val="en-US"/>
        </w:rPr>
      </w:pPr>
      <w:r w:rsidRPr="000F6E78">
        <w:rPr>
          <w:rFonts w:eastAsia="Calibri" w:cs="Times New Roman"/>
          <w:b/>
          <w:lang w:val="en-US"/>
        </w:rPr>
        <w:t>Priority Outcome 4: Enabling environment for equitable participation in, and benefit from, economic development</w:t>
      </w:r>
    </w:p>
    <w:p w:rsidR="000906F9" w:rsidRPr="000F6E78" w:rsidRDefault="00A32AB0" w:rsidP="00924762">
      <w:pPr>
        <w:ind w:left="720"/>
        <w:rPr>
          <w:rFonts w:eastAsia="Calibri" w:cs="Times New Roman"/>
          <w:lang w:val="en-US"/>
        </w:rPr>
      </w:pPr>
      <w:r w:rsidRPr="000F6E78">
        <w:rPr>
          <w:rFonts w:eastAsia="Calibri" w:cs="Times New Roman"/>
          <w:lang w:val="en-US"/>
        </w:rPr>
        <w:t>The Policy acknowledges that w</w:t>
      </w:r>
      <w:r w:rsidR="000906F9" w:rsidRPr="000F6E78">
        <w:rPr>
          <w:rFonts w:eastAsia="Calibri" w:cs="Times New Roman"/>
          <w:lang w:val="en-US"/>
        </w:rPr>
        <w:t>omen’s economic empowerment remains a key challenge, as women continue to face limited job opportunities and remain under-represented in management positions.</w:t>
      </w:r>
      <w:r w:rsidRPr="000F6E78">
        <w:rPr>
          <w:rFonts w:eastAsia="Calibri" w:cs="Times New Roman"/>
          <w:lang w:val="en-US"/>
        </w:rPr>
        <w:t xml:space="preserve"> </w:t>
      </w:r>
      <w:r w:rsidR="000906F9" w:rsidRPr="000F6E78">
        <w:rPr>
          <w:rFonts w:eastAsia="Calibri" w:cs="Times New Roman"/>
          <w:lang w:val="en-US"/>
        </w:rPr>
        <w:t xml:space="preserve">The Policy </w:t>
      </w:r>
      <w:r w:rsidRPr="000F6E78">
        <w:rPr>
          <w:rFonts w:eastAsia="Calibri" w:cs="Times New Roman"/>
          <w:lang w:val="en-US"/>
        </w:rPr>
        <w:t xml:space="preserve">also </w:t>
      </w:r>
      <w:r w:rsidR="000906F9" w:rsidRPr="000F6E78">
        <w:rPr>
          <w:rFonts w:eastAsia="Calibri" w:cs="Times New Roman"/>
          <w:lang w:val="en-US"/>
        </w:rPr>
        <w:t>call</w:t>
      </w:r>
      <w:r w:rsidRPr="000F6E78">
        <w:rPr>
          <w:rFonts w:eastAsia="Calibri" w:cs="Times New Roman"/>
          <w:lang w:val="en-US"/>
        </w:rPr>
        <w:t>s</w:t>
      </w:r>
      <w:r w:rsidR="000906F9" w:rsidRPr="000F6E78">
        <w:rPr>
          <w:rFonts w:eastAsia="Calibri" w:cs="Times New Roman"/>
          <w:lang w:val="en-US"/>
        </w:rPr>
        <w:t xml:space="preserve"> for an enabling environment for an equitable participation in and benefit from economic development thought equal employment opportunities, improving working conditions, creating a good balance between family and work-related responsibilities for both women and men, increased access to education, etc; but stops short of </w:t>
      </w:r>
      <w:r w:rsidRPr="000F6E78">
        <w:rPr>
          <w:rFonts w:eastAsia="Calibri" w:cs="Times New Roman"/>
          <w:lang w:val="en-US"/>
        </w:rPr>
        <w:t xml:space="preserve">promoting measures that would increase women’s vertical progressions into executive and positions of power within businesses and organizations outside of the political representation (addressed to </w:t>
      </w:r>
      <w:r w:rsidR="006A3717" w:rsidRPr="000F6E78">
        <w:rPr>
          <w:rFonts w:eastAsia="Calibri" w:cs="Times New Roman"/>
          <w:lang w:val="en-US"/>
        </w:rPr>
        <w:t xml:space="preserve">limited extent </w:t>
      </w:r>
      <w:r w:rsidRPr="000F6E78">
        <w:rPr>
          <w:rFonts w:eastAsia="Calibri" w:cs="Times New Roman"/>
          <w:lang w:val="en-US"/>
        </w:rPr>
        <w:t xml:space="preserve">in outcome 5). </w:t>
      </w:r>
    </w:p>
    <w:p w:rsidR="00A32AB0" w:rsidRPr="000F6E78" w:rsidRDefault="00A32AB0" w:rsidP="00A32AB0">
      <w:pPr>
        <w:rPr>
          <w:rFonts w:eastAsia="Calibri" w:cs="Times New Roman"/>
          <w:b/>
          <w:lang w:val="en-US"/>
        </w:rPr>
      </w:pPr>
      <w:r w:rsidRPr="000F6E78">
        <w:rPr>
          <w:rFonts w:eastAsia="Calibri" w:cs="Times New Roman"/>
          <w:b/>
          <w:lang w:val="en-US"/>
        </w:rPr>
        <w:t>Priority Outcome 5: Equitable participation of women and men in decision-making</w:t>
      </w:r>
    </w:p>
    <w:p w:rsidR="00A32AB0" w:rsidRPr="000F6E78" w:rsidRDefault="00A32AB0" w:rsidP="00924762">
      <w:pPr>
        <w:ind w:left="720"/>
        <w:rPr>
          <w:rFonts w:eastAsia="Calibri" w:cs="Times New Roman"/>
          <w:lang w:val="en-US"/>
        </w:rPr>
      </w:pPr>
      <w:r w:rsidRPr="000F6E78">
        <w:rPr>
          <w:rFonts w:eastAsia="Calibri" w:cs="Times New Roman"/>
          <w:lang w:val="en-US"/>
        </w:rPr>
        <w:t>Participation of women at the national decision-making level remains limited, with women being under-represented in the legislative and executive branches of government and the leadership still thought of as men’s role. The Policy acknowledges that participation of women alongside man in decision-making creates a stronger platform to address a broader range of concerns and needs. To support the equitable participation of women and men in decision-making, the Policy proposes to undertake more civic education, encourage political leaders to be more supportive of female candidates, further develop women’s leadership and communication skills, build the capacity of the media to promote a positive image of</w:t>
      </w:r>
      <w:r w:rsidR="006A3717" w:rsidRPr="000F6E78">
        <w:rPr>
          <w:rFonts w:eastAsia="Calibri" w:cs="Times New Roman"/>
          <w:lang w:val="en-US"/>
        </w:rPr>
        <w:t xml:space="preserve"> </w:t>
      </w:r>
      <w:r w:rsidRPr="000F6E78">
        <w:rPr>
          <w:rFonts w:eastAsia="Calibri" w:cs="Times New Roman"/>
          <w:lang w:val="en-US"/>
        </w:rPr>
        <w:t xml:space="preserve">female leaders, discuss the adoption of temporary special measures, and </w:t>
      </w:r>
      <w:r w:rsidR="006A3717" w:rsidRPr="000F6E78">
        <w:rPr>
          <w:rFonts w:eastAsia="Calibri" w:cs="Times New Roman"/>
          <w:lang w:val="en-US"/>
        </w:rPr>
        <w:t xml:space="preserve">– as a final recommendation - </w:t>
      </w:r>
      <w:r w:rsidRPr="000F6E78">
        <w:rPr>
          <w:rFonts w:eastAsia="Calibri" w:cs="Times New Roman"/>
          <w:lang w:val="en-US"/>
        </w:rPr>
        <w:t>promote more women in decision</w:t>
      </w:r>
      <w:r w:rsidR="006A3717" w:rsidRPr="000F6E78">
        <w:rPr>
          <w:rFonts w:eastAsia="Calibri" w:cs="Times New Roman"/>
          <w:lang w:val="en-US"/>
        </w:rPr>
        <w:t>-</w:t>
      </w:r>
      <w:r w:rsidRPr="000F6E78">
        <w:rPr>
          <w:rFonts w:eastAsia="Calibri" w:cs="Times New Roman"/>
          <w:lang w:val="en-US"/>
        </w:rPr>
        <w:t>making</w:t>
      </w:r>
      <w:r w:rsidR="006A3717" w:rsidRPr="000F6E78">
        <w:rPr>
          <w:rFonts w:eastAsia="Calibri" w:cs="Times New Roman"/>
          <w:lang w:val="en-US"/>
        </w:rPr>
        <w:t xml:space="preserve"> </w:t>
      </w:r>
      <w:r w:rsidRPr="000F6E78">
        <w:rPr>
          <w:rFonts w:eastAsia="Calibri" w:cs="Times New Roman"/>
          <w:lang w:val="en-US"/>
        </w:rPr>
        <w:t>and senior management positions in both the public and private sectors.</w:t>
      </w:r>
    </w:p>
    <w:p w:rsidR="00670D68" w:rsidRPr="000F6E78" w:rsidRDefault="006A3717" w:rsidP="00924762">
      <w:pPr>
        <w:rPr>
          <w:rFonts w:eastAsia="Calibri" w:cs="Times New Roman"/>
          <w:lang w:val="en-US"/>
        </w:rPr>
      </w:pPr>
      <w:r w:rsidRPr="000F6E78">
        <w:rPr>
          <w:rFonts w:eastAsia="Calibri" w:cs="Times New Roman"/>
          <w:lang w:val="en-US"/>
        </w:rPr>
        <w:t>Further, the Policy specifies five strategic areas (identified by RMI’s National Strategic Plan 2015–2017) to be coordinated and to work in synergy with NGMP to achieve the Priority Outcomes. Infrastructure developments (transportation) is one of the strategic areas</w:t>
      </w:r>
      <w:r w:rsidR="008800C7" w:rsidRPr="000F6E78">
        <w:rPr>
          <w:rFonts w:eastAsia="Calibri" w:cs="Times New Roman"/>
          <w:lang w:val="en-US"/>
        </w:rPr>
        <w:t xml:space="preserve"> identified</w:t>
      </w:r>
      <w:r w:rsidRPr="000F6E78">
        <w:rPr>
          <w:rFonts w:eastAsia="Calibri" w:cs="Times New Roman"/>
          <w:lang w:val="en-US"/>
        </w:rPr>
        <w:t>.</w:t>
      </w:r>
      <w:r w:rsidR="000F6E78" w:rsidRPr="000F6E78">
        <w:rPr>
          <w:rFonts w:eastAsia="Calibri" w:cs="Times New Roman"/>
          <w:lang w:val="en-US"/>
        </w:rPr>
        <w:t xml:space="preserve"> </w:t>
      </w:r>
      <w:r w:rsidR="00670D68" w:rsidRPr="000F6E78">
        <w:rPr>
          <w:rFonts w:eastAsia="Calibri" w:cs="Times New Roman"/>
          <w:lang w:val="en-US"/>
        </w:rPr>
        <w:t xml:space="preserve">The official gender focal point of the government is the Gender and Development Office, under the Ministry of Internal Affairs. </w:t>
      </w:r>
    </w:p>
    <w:p w:rsidR="00F323FE" w:rsidRPr="000F6E78" w:rsidRDefault="00F323FE" w:rsidP="006F0F39">
      <w:pPr>
        <w:pStyle w:val="Heading2"/>
      </w:pPr>
      <w:bookmarkStart w:id="12" w:name="_Toc1910415"/>
      <w:r w:rsidRPr="000F6E78">
        <w:t>2.</w:t>
      </w:r>
      <w:r w:rsidR="006A3717" w:rsidRPr="000F6E78">
        <w:t>2</w:t>
      </w:r>
      <w:r w:rsidRPr="000F6E78">
        <w:tab/>
        <w:t>The World Bank Group Gender Strategy</w:t>
      </w:r>
      <w:bookmarkEnd w:id="12"/>
    </w:p>
    <w:p w:rsidR="00F323FE" w:rsidRPr="000F6E78" w:rsidRDefault="00F323FE" w:rsidP="00F323FE">
      <w:pPr>
        <w:rPr>
          <w:rFonts w:eastAsia="Calibri" w:cs="Times New Roman"/>
          <w:lang w:val="en-US"/>
        </w:rPr>
      </w:pPr>
      <w:r w:rsidRPr="000F6E78">
        <w:rPr>
          <w:rFonts w:eastAsia="Calibri" w:cs="Times New Roman"/>
          <w:lang w:val="en-US"/>
        </w:rPr>
        <w:t>At the center of the World Bank (WB) agenda on gender equality, poverty reduction and inclusive growth is the achievement of the Sustainable Development Goal (SDG) 5 on gender equality and empowerment of all women and girls.</w:t>
      </w:r>
      <w:r w:rsidR="000F6E78" w:rsidRPr="000F6E78">
        <w:rPr>
          <w:rFonts w:eastAsia="Calibri" w:cs="Times New Roman"/>
          <w:lang w:val="en-US"/>
        </w:rPr>
        <w:t xml:space="preserve"> </w:t>
      </w:r>
      <w:r w:rsidRPr="000F6E78">
        <w:rPr>
          <w:rFonts w:eastAsia="Calibri" w:cs="Times New Roman"/>
          <w:lang w:val="en-US"/>
        </w:rPr>
        <w:t>The WB Strategy</w:t>
      </w:r>
      <w:r w:rsidRPr="000F6E78">
        <w:rPr>
          <w:rStyle w:val="FootnoteReference"/>
          <w:rFonts w:eastAsia="Calibri" w:cs="Times New Roman"/>
          <w:lang w:val="en-US"/>
        </w:rPr>
        <w:footnoteReference w:id="2"/>
      </w:r>
      <w:r w:rsidRPr="000F6E78">
        <w:rPr>
          <w:rFonts w:eastAsia="Calibri" w:cs="Times New Roman"/>
          <w:lang w:val="en-US"/>
        </w:rPr>
        <w:t xml:space="preserve"> focuses on four objectives:</w:t>
      </w:r>
    </w:p>
    <w:p w:rsidR="00F323FE" w:rsidRPr="000F6E78" w:rsidRDefault="00F323FE" w:rsidP="00F323FE">
      <w:pPr>
        <w:pStyle w:val="ListParagraph"/>
        <w:numPr>
          <w:ilvl w:val="0"/>
          <w:numId w:val="32"/>
        </w:numPr>
        <w:rPr>
          <w:rFonts w:eastAsia="Calibri" w:cs="Times New Roman"/>
          <w:lang w:val="en-US"/>
        </w:rPr>
      </w:pPr>
      <w:r w:rsidRPr="000F6E78">
        <w:rPr>
          <w:rFonts w:eastAsia="Calibri" w:cs="Times New Roman"/>
          <w:lang w:val="en-US"/>
        </w:rPr>
        <w:t>Improving human endowments</w:t>
      </w:r>
      <w:r w:rsidR="006F0F39" w:rsidRPr="000F6E78">
        <w:rPr>
          <w:rFonts w:eastAsia="Calibri" w:cs="Times New Roman"/>
          <w:lang w:val="en-US"/>
        </w:rPr>
        <w:t xml:space="preserve"> </w:t>
      </w:r>
      <w:r w:rsidRPr="000F6E78">
        <w:rPr>
          <w:rFonts w:eastAsia="Calibri" w:cs="Times New Roman"/>
          <w:lang w:val="en-US"/>
        </w:rPr>
        <w:t xml:space="preserve">- health, education and social protection </w:t>
      </w:r>
    </w:p>
    <w:p w:rsidR="00F323FE" w:rsidRPr="000F6E78" w:rsidRDefault="00F323FE" w:rsidP="00F323FE">
      <w:pPr>
        <w:pStyle w:val="ListParagraph"/>
        <w:numPr>
          <w:ilvl w:val="0"/>
          <w:numId w:val="32"/>
        </w:numPr>
        <w:rPr>
          <w:rFonts w:eastAsia="Calibri" w:cs="Times New Roman"/>
          <w:lang w:val="en-US"/>
        </w:rPr>
      </w:pPr>
      <w:r w:rsidRPr="000F6E78">
        <w:rPr>
          <w:rFonts w:eastAsia="Calibri" w:cs="Times New Roman"/>
          <w:lang w:val="en-US"/>
        </w:rPr>
        <w:t xml:space="preserve">Removing constraints for more and better jobs </w:t>
      </w:r>
    </w:p>
    <w:p w:rsidR="00F323FE" w:rsidRPr="000F6E78" w:rsidRDefault="00F323FE" w:rsidP="00F323FE">
      <w:pPr>
        <w:pStyle w:val="ListParagraph"/>
        <w:numPr>
          <w:ilvl w:val="0"/>
          <w:numId w:val="32"/>
        </w:numPr>
        <w:rPr>
          <w:rFonts w:eastAsia="Calibri" w:cs="Times New Roman"/>
          <w:lang w:val="en-US"/>
        </w:rPr>
      </w:pPr>
      <w:r w:rsidRPr="000F6E78">
        <w:rPr>
          <w:rFonts w:eastAsia="Calibri" w:cs="Times New Roman"/>
          <w:lang w:val="en-US"/>
        </w:rPr>
        <w:t>Removing barriers to women’s ownership of and control over assets</w:t>
      </w:r>
    </w:p>
    <w:p w:rsidR="00F323FE" w:rsidRPr="000F6E78" w:rsidRDefault="00F323FE" w:rsidP="00F323FE">
      <w:pPr>
        <w:pStyle w:val="ListParagraph"/>
        <w:numPr>
          <w:ilvl w:val="0"/>
          <w:numId w:val="32"/>
        </w:numPr>
        <w:rPr>
          <w:rFonts w:eastAsia="Calibri" w:cs="Times New Roman"/>
          <w:lang w:val="en-US"/>
        </w:rPr>
      </w:pPr>
      <w:r w:rsidRPr="000F6E78">
        <w:rPr>
          <w:rFonts w:eastAsia="Calibri" w:cs="Times New Roman"/>
          <w:lang w:val="en-US"/>
        </w:rPr>
        <w:t>Enhancing women’s voice and agency and engaging men and boys</w:t>
      </w:r>
    </w:p>
    <w:p w:rsidR="00924762" w:rsidRPr="000F6E78" w:rsidRDefault="00F323FE" w:rsidP="00F323FE">
      <w:pPr>
        <w:rPr>
          <w:rFonts w:eastAsia="Calibri" w:cs="Times New Roman"/>
          <w:lang w:val="en-US"/>
        </w:rPr>
      </w:pPr>
      <w:r w:rsidRPr="000F6E78">
        <w:rPr>
          <w:rFonts w:eastAsia="Calibri" w:cs="Times New Roman"/>
          <w:lang w:val="en-US"/>
        </w:rPr>
        <w:t>This Project is well placed to provide support for improvements under Objective 2, which is similar in nature to the</w:t>
      </w:r>
      <w:r w:rsidR="000F6E78" w:rsidRPr="000F6E78">
        <w:rPr>
          <w:rFonts w:eastAsia="Calibri" w:cs="Times New Roman"/>
          <w:lang w:val="en-US"/>
        </w:rPr>
        <w:t xml:space="preserve"> </w:t>
      </w:r>
      <w:r w:rsidR="00924762" w:rsidRPr="000F6E78">
        <w:rPr>
          <w:rFonts w:eastAsia="Calibri" w:cs="Times New Roman"/>
          <w:lang w:val="en-US"/>
        </w:rPr>
        <w:t>RMI Priority Outcome 4</w:t>
      </w:r>
      <w:r w:rsidRPr="000F6E78">
        <w:rPr>
          <w:rFonts w:eastAsia="Calibri" w:cs="Times New Roman"/>
          <w:lang w:val="en-US"/>
        </w:rPr>
        <w:t xml:space="preserve"> of increasing women’s </w:t>
      </w:r>
      <w:r w:rsidR="00924762" w:rsidRPr="000F6E78">
        <w:rPr>
          <w:rFonts w:eastAsia="Calibri" w:cs="Times New Roman"/>
          <w:lang w:val="en-US"/>
        </w:rPr>
        <w:t>benefits from economic development</w:t>
      </w:r>
      <w:r w:rsidRPr="000F6E78">
        <w:rPr>
          <w:rFonts w:eastAsia="Calibri" w:cs="Times New Roman"/>
          <w:lang w:val="en-US"/>
        </w:rPr>
        <w:t xml:space="preserve">; and </w:t>
      </w:r>
      <w:r w:rsidR="00924762" w:rsidRPr="000F6E78">
        <w:rPr>
          <w:rFonts w:eastAsia="Calibri" w:cs="Times New Roman"/>
          <w:lang w:val="en-US"/>
        </w:rPr>
        <w:t xml:space="preserve">the </w:t>
      </w:r>
      <w:r w:rsidRPr="000F6E78">
        <w:rPr>
          <w:rFonts w:eastAsia="Calibri" w:cs="Times New Roman"/>
          <w:lang w:val="en-US"/>
        </w:rPr>
        <w:t>Objectives 4</w:t>
      </w:r>
      <w:r w:rsidR="00924762" w:rsidRPr="000F6E78">
        <w:rPr>
          <w:rFonts w:eastAsia="Calibri" w:cs="Times New Roman"/>
          <w:lang w:val="en-US"/>
        </w:rPr>
        <w:t>,</w:t>
      </w:r>
      <w:r w:rsidRPr="000F6E78">
        <w:rPr>
          <w:rFonts w:eastAsia="Calibri" w:cs="Times New Roman"/>
          <w:lang w:val="en-US"/>
        </w:rPr>
        <w:t xml:space="preserve"> similar in nature to </w:t>
      </w:r>
      <w:r w:rsidR="00924762" w:rsidRPr="000F6E78">
        <w:rPr>
          <w:rFonts w:eastAsia="Calibri" w:cs="Times New Roman"/>
          <w:lang w:val="en-US"/>
        </w:rPr>
        <w:t xml:space="preserve">the Priority Outcome 5: Equitable participation of women and men in decision-making. </w:t>
      </w:r>
    </w:p>
    <w:p w:rsidR="00F323FE" w:rsidRPr="000F6E78" w:rsidRDefault="00F323FE" w:rsidP="00F323FE">
      <w:pPr>
        <w:rPr>
          <w:rFonts w:eastAsia="Calibri" w:cs="Times New Roman"/>
          <w:lang w:val="en-US"/>
        </w:rPr>
      </w:pPr>
      <w:r w:rsidRPr="000F6E78">
        <w:rPr>
          <w:rFonts w:eastAsia="Calibri" w:cs="Times New Roman"/>
          <w:lang w:val="en-US"/>
        </w:rPr>
        <w:t xml:space="preserve">Given that WB Group gives strong emphasis on strengthening country-driven approaches, Objectives of the World Bank Group Gender Strategy will be addressed in this document as </w:t>
      </w:r>
      <w:r w:rsidR="00924762" w:rsidRPr="000F6E78">
        <w:rPr>
          <w:rFonts w:eastAsia="Calibri" w:cs="Times New Roman"/>
          <w:lang w:val="en-US"/>
        </w:rPr>
        <w:t>they relate to RMI NGMP Priority Outcomes</w:t>
      </w:r>
      <w:r w:rsidRPr="000F6E78">
        <w:rPr>
          <w:rFonts w:eastAsia="Calibri" w:cs="Times New Roman"/>
          <w:lang w:val="en-US"/>
        </w:rPr>
        <w:t xml:space="preserve">. </w:t>
      </w:r>
    </w:p>
    <w:p w:rsidR="006F0F39" w:rsidRPr="000F6E78" w:rsidRDefault="00924762" w:rsidP="006F0F39">
      <w:pPr>
        <w:pStyle w:val="Heading2"/>
      </w:pPr>
      <w:bookmarkStart w:id="13" w:name="_Toc1910416"/>
      <w:r w:rsidRPr="000F6E78">
        <w:t>2.3</w:t>
      </w:r>
      <w:r w:rsidR="006F0F39" w:rsidRPr="000F6E78">
        <w:tab/>
        <w:t>International Maritime Organization (IMO)</w:t>
      </w:r>
      <w:bookmarkEnd w:id="13"/>
    </w:p>
    <w:p w:rsidR="006F0F39" w:rsidRPr="000F6E78" w:rsidRDefault="00E54741" w:rsidP="00F323FE">
      <w:pPr>
        <w:rPr>
          <w:rFonts w:eastAsia="Calibri" w:cs="Times New Roman"/>
          <w:lang w:val="en-US"/>
        </w:rPr>
      </w:pPr>
      <w:r w:rsidRPr="000F6E78">
        <w:rPr>
          <w:rFonts w:eastAsia="Calibri" w:cs="Times New Roman"/>
          <w:lang w:val="en-US"/>
        </w:rPr>
        <w:t>IMO is the United Nations specialized agency with responsibility for the safety and security of shipping and the prevention of marine and atmospheric pollution by ships.</w:t>
      </w:r>
      <w:r w:rsidR="000F6E78" w:rsidRPr="000F6E78">
        <w:rPr>
          <w:rFonts w:eastAsia="Calibri" w:cs="Times New Roman"/>
          <w:lang w:val="en-US"/>
        </w:rPr>
        <w:t xml:space="preserve"> </w:t>
      </w:r>
      <w:r w:rsidRPr="000F6E78">
        <w:rPr>
          <w:rFonts w:eastAsia="Calibri" w:cs="Times New Roman"/>
          <w:lang w:val="en-US"/>
        </w:rPr>
        <w:t xml:space="preserve">Its main role is to create a regulatory framework for the shipping industry that is fair and effective, universally adopted and universally implemented. </w:t>
      </w:r>
      <w:r w:rsidR="006F0F39" w:rsidRPr="000F6E78">
        <w:rPr>
          <w:rFonts w:eastAsia="Calibri" w:cs="Times New Roman"/>
          <w:lang w:val="en-US"/>
        </w:rPr>
        <w:t>IMO has in 2019 launched a new campaign for its Women in Maritime program as a part of its mission to support S</w:t>
      </w:r>
      <w:r w:rsidR="0048570D" w:rsidRPr="000F6E78">
        <w:rPr>
          <w:rFonts w:eastAsia="Calibri" w:cs="Times New Roman"/>
          <w:lang w:val="en-US"/>
        </w:rPr>
        <w:t>ustainable Development Goal</w:t>
      </w:r>
      <w:r w:rsidR="000F6E78" w:rsidRPr="000F6E78">
        <w:rPr>
          <w:rFonts w:eastAsia="Calibri" w:cs="Times New Roman"/>
          <w:lang w:val="en-US"/>
        </w:rPr>
        <w:t xml:space="preserve"> </w:t>
      </w:r>
      <w:r w:rsidR="006F0F39" w:rsidRPr="000F6E78">
        <w:rPr>
          <w:rFonts w:eastAsia="Calibri" w:cs="Times New Roman"/>
          <w:lang w:val="en-US"/>
        </w:rPr>
        <w:t xml:space="preserve">number 5. </w:t>
      </w:r>
    </w:p>
    <w:p w:rsidR="00F323FE" w:rsidRPr="000F6E78" w:rsidRDefault="00F323FE" w:rsidP="00DC79CE">
      <w:pPr>
        <w:tabs>
          <w:tab w:val="left" w:pos="5532"/>
        </w:tabs>
        <w:rPr>
          <w:rFonts w:eastAsia="Calibri" w:cs="Times New Roman"/>
          <w:lang w:val="en-US"/>
        </w:rPr>
      </w:pPr>
      <w:r w:rsidRPr="000F6E78">
        <w:rPr>
          <w:color w:val="2E74B5" w:themeColor="accent1" w:themeShade="BF"/>
          <w:sz w:val="32"/>
          <w:szCs w:val="32"/>
          <w:lang w:val="en-US"/>
        </w:rPr>
        <w:t xml:space="preserve">Human Trafficking </w:t>
      </w:r>
      <w:r w:rsidR="00DC79CE" w:rsidRPr="000F6E78">
        <w:rPr>
          <w:color w:val="2E74B5" w:themeColor="accent1" w:themeShade="BF"/>
          <w:sz w:val="32"/>
          <w:szCs w:val="32"/>
          <w:lang w:val="en-US"/>
        </w:rPr>
        <w:tab/>
      </w:r>
    </w:p>
    <w:p w:rsidR="000E2C8C" w:rsidRPr="000F6E78" w:rsidRDefault="00906D08" w:rsidP="006F0F39">
      <w:pPr>
        <w:pStyle w:val="Heading2"/>
      </w:pPr>
      <w:bookmarkStart w:id="14" w:name="_Toc1910417"/>
      <w:r w:rsidRPr="000F6E78">
        <w:t>2.</w:t>
      </w:r>
      <w:r w:rsidR="00A31E57" w:rsidRPr="000F6E78">
        <w:t>4</w:t>
      </w:r>
      <w:r w:rsidR="00A31E57" w:rsidRPr="000F6E78">
        <w:tab/>
        <w:t>RMI Prohibition of Trafficking in Persons Act 2017</w:t>
      </w:r>
      <w:bookmarkEnd w:id="14"/>
      <w:r w:rsidRPr="000F6E78">
        <w:t xml:space="preserve"> </w:t>
      </w:r>
    </w:p>
    <w:p w:rsidR="00E30D7F" w:rsidRPr="000F6E78" w:rsidRDefault="00A31E57" w:rsidP="00A31E57">
      <w:pPr>
        <w:rPr>
          <w:rFonts w:eastAsia="Calibri" w:cs="Times New Roman"/>
          <w:lang w:val="en-US" w:eastAsia="en-MY"/>
        </w:rPr>
      </w:pPr>
      <w:r w:rsidRPr="000F6E78">
        <w:rPr>
          <w:rFonts w:eastAsia="Calibri" w:cs="Times New Roman"/>
          <w:lang w:val="en-US"/>
        </w:rPr>
        <w:t>The purpose of the Act is stated as the prevention and combat of trafficking in persons in the RMI; protection and assistance to victims; ensuring just and effective investigation and prosecution; and promoting and</w:t>
      </w:r>
      <w:r w:rsidR="000F6E78">
        <w:rPr>
          <w:rFonts w:eastAsia="Calibri" w:cs="Times New Roman"/>
          <w:lang w:val="en-US"/>
        </w:rPr>
        <w:t xml:space="preserve"> facilitating</w:t>
      </w:r>
      <w:r w:rsidRPr="000F6E78">
        <w:rPr>
          <w:rFonts w:eastAsia="Calibri" w:cs="Times New Roman"/>
          <w:lang w:val="en-US"/>
        </w:rPr>
        <w:t xml:space="preserve"> national and international cooperation in order to meet these objectives. </w:t>
      </w:r>
      <w:r w:rsidRPr="000F6E78">
        <w:rPr>
          <w:rFonts w:eastAsia="Calibri" w:cs="Times New Roman"/>
          <w:lang w:val="en-US" w:eastAsia="en-MY"/>
        </w:rPr>
        <w:t xml:space="preserve">“Child” is defined as any person under the age of 18; and the definitions of the forced </w:t>
      </w:r>
      <w:r w:rsidR="000F6E78" w:rsidRPr="000F6E78">
        <w:rPr>
          <w:rFonts w:eastAsia="Calibri" w:cs="Times New Roman"/>
          <w:lang w:val="en-US" w:eastAsia="en-MY"/>
        </w:rPr>
        <w:t>labor</w:t>
      </w:r>
      <w:r w:rsidRPr="000F6E78">
        <w:rPr>
          <w:rFonts w:eastAsia="Calibri" w:cs="Times New Roman"/>
          <w:lang w:val="en-US" w:eastAsia="en-MY"/>
        </w:rPr>
        <w:t>, debt bondage; prostitution and sexual exploitation, are also provided</w:t>
      </w:r>
      <w:r w:rsidR="00A6485F" w:rsidRPr="000F6E78">
        <w:rPr>
          <w:rFonts w:eastAsia="Calibri" w:cs="Times New Roman"/>
          <w:lang w:val="en-US" w:eastAsia="en-MY"/>
        </w:rPr>
        <w:t xml:space="preserve"> in the Act</w:t>
      </w:r>
      <w:r w:rsidRPr="000F6E78">
        <w:rPr>
          <w:rFonts w:eastAsia="Calibri" w:cs="Times New Roman"/>
          <w:lang w:val="en-US" w:eastAsia="en-MY"/>
        </w:rPr>
        <w:t xml:space="preserve">. </w:t>
      </w:r>
    </w:p>
    <w:p w:rsidR="00A31E57" w:rsidRPr="000F6E78" w:rsidRDefault="00E30D7F" w:rsidP="00A31E57">
      <w:pPr>
        <w:rPr>
          <w:rFonts w:eastAsia="Calibri" w:cs="Times New Roman"/>
          <w:lang w:val="en-US" w:eastAsia="en-MY"/>
        </w:rPr>
      </w:pPr>
      <w:r w:rsidRPr="000F6E78">
        <w:rPr>
          <w:rFonts w:eastAsia="Calibri" w:cs="Times New Roman"/>
          <w:lang w:val="en-US" w:eastAsia="en-MY"/>
        </w:rPr>
        <w:t xml:space="preserve">Of relevance here is </w:t>
      </w:r>
      <w:r w:rsidR="000F6E78" w:rsidRPr="000F6E78">
        <w:rPr>
          <w:rFonts w:eastAsia="Calibri" w:cs="Times New Roman"/>
          <w:lang w:val="en-US" w:eastAsia="en-MY"/>
        </w:rPr>
        <w:t>Paragraph</w:t>
      </w:r>
      <w:r w:rsidR="00A31E57" w:rsidRPr="000F6E78">
        <w:rPr>
          <w:rFonts w:eastAsia="Calibri" w:cs="Times New Roman"/>
          <w:lang w:val="en-US" w:eastAsia="en-MY"/>
        </w:rPr>
        <w:t xml:space="preserve"> 104 (b) of the Act</w:t>
      </w:r>
      <w:r w:rsidRPr="000F6E78">
        <w:rPr>
          <w:rFonts w:eastAsia="Calibri" w:cs="Times New Roman"/>
          <w:lang w:val="en-US" w:eastAsia="en-MY"/>
        </w:rPr>
        <w:t>,</w:t>
      </w:r>
      <w:r w:rsidR="00A31E57" w:rsidRPr="000F6E78">
        <w:rPr>
          <w:rFonts w:eastAsia="Calibri" w:cs="Times New Roman"/>
          <w:lang w:val="en-US" w:eastAsia="en-MY"/>
        </w:rPr>
        <w:t xml:space="preserve"> </w:t>
      </w:r>
      <w:r w:rsidR="000F6E78" w:rsidRPr="000F6E78">
        <w:rPr>
          <w:rFonts w:eastAsia="Calibri" w:cs="Times New Roman"/>
          <w:lang w:val="en-US" w:eastAsia="en-MY"/>
        </w:rPr>
        <w:t>specifying</w:t>
      </w:r>
      <w:r w:rsidRPr="000F6E78">
        <w:rPr>
          <w:rFonts w:eastAsia="Calibri" w:cs="Times New Roman"/>
          <w:lang w:val="en-US" w:eastAsia="en-MY"/>
        </w:rPr>
        <w:t xml:space="preserve"> </w:t>
      </w:r>
      <w:r w:rsidR="00A31E57" w:rsidRPr="000F6E78">
        <w:rPr>
          <w:rFonts w:eastAsia="Calibri" w:cs="Times New Roman"/>
          <w:lang w:val="en-US" w:eastAsia="en-MY"/>
        </w:rPr>
        <w:t xml:space="preserve">that the Act shall apply to any offense committed on board a vessel or aircraft that is registered under the laws of the RMI at the time the offence is </w:t>
      </w:r>
      <w:r w:rsidR="000F6E78" w:rsidRPr="000F6E78">
        <w:rPr>
          <w:rFonts w:eastAsia="Calibri" w:cs="Times New Roman"/>
          <w:lang w:val="en-US" w:eastAsia="en-MY"/>
        </w:rPr>
        <w:t>committed</w:t>
      </w:r>
      <w:r w:rsidR="00A31E57" w:rsidRPr="000F6E78">
        <w:rPr>
          <w:rFonts w:eastAsia="Calibri" w:cs="Times New Roman"/>
          <w:lang w:val="en-US" w:eastAsia="en-MY"/>
        </w:rPr>
        <w:t>.</w:t>
      </w:r>
      <w:r w:rsidR="000F6E78" w:rsidRPr="000F6E78">
        <w:rPr>
          <w:rFonts w:eastAsia="Calibri" w:cs="Times New Roman"/>
          <w:lang w:val="en-US" w:eastAsia="en-MY"/>
        </w:rPr>
        <w:t xml:space="preserve"> </w:t>
      </w:r>
    </w:p>
    <w:p w:rsidR="00A31E57" w:rsidRPr="000F6E78" w:rsidRDefault="00A31E57" w:rsidP="00A31E57">
      <w:pPr>
        <w:rPr>
          <w:rFonts w:eastAsia="Calibri" w:cs="Times New Roman"/>
          <w:lang w:val="en-US"/>
        </w:rPr>
      </w:pPr>
      <w:r w:rsidRPr="000F6E78">
        <w:rPr>
          <w:rFonts w:eastAsia="Calibri" w:cs="Times New Roman"/>
          <w:lang w:val="en-US"/>
        </w:rPr>
        <w:t>The law proceeds to set maximum jail sentences and penalties for associated crimes</w:t>
      </w:r>
      <w:r w:rsidR="009D0F6C" w:rsidRPr="000F6E78">
        <w:rPr>
          <w:rFonts w:eastAsia="Calibri" w:cs="Times New Roman"/>
          <w:lang w:val="en-US"/>
        </w:rPr>
        <w:t xml:space="preserve"> and the victim protection provisions</w:t>
      </w:r>
      <w:r w:rsidRPr="000F6E78">
        <w:rPr>
          <w:rFonts w:eastAsia="Calibri" w:cs="Times New Roman"/>
          <w:lang w:val="en-US"/>
        </w:rPr>
        <w:t xml:space="preserve">. </w:t>
      </w:r>
    </w:p>
    <w:p w:rsidR="000E2C8C" w:rsidRPr="000F6E78" w:rsidRDefault="00906D08" w:rsidP="006F0F39">
      <w:pPr>
        <w:pStyle w:val="Heading2"/>
      </w:pPr>
      <w:bookmarkStart w:id="15" w:name="_Toc1910418"/>
      <w:r w:rsidRPr="000F6E78">
        <w:t>2.</w:t>
      </w:r>
      <w:r w:rsidR="009D0F6C" w:rsidRPr="000F6E78">
        <w:t>5</w:t>
      </w:r>
      <w:r w:rsidRPr="000F6E78">
        <w:t xml:space="preserve"> </w:t>
      </w:r>
      <w:r w:rsidR="00665F47" w:rsidRPr="000F6E78">
        <w:tab/>
      </w:r>
      <w:r w:rsidRPr="000F6E78">
        <w:t xml:space="preserve">The World Bank Group </w:t>
      </w:r>
      <w:r w:rsidR="00551B62" w:rsidRPr="000F6E78">
        <w:t xml:space="preserve">Social </w:t>
      </w:r>
      <w:r w:rsidR="00E54741" w:rsidRPr="000F6E78">
        <w:t>D</w:t>
      </w:r>
      <w:r w:rsidR="00551B62" w:rsidRPr="000F6E78">
        <w:t xml:space="preserve">evelopment Note on </w:t>
      </w:r>
      <w:r w:rsidRPr="000F6E78">
        <w:t>Human Trafficking</w:t>
      </w:r>
      <w:bookmarkEnd w:id="15"/>
      <w:r w:rsidR="000F6E78" w:rsidRPr="000F6E78">
        <w:t xml:space="preserve"> </w:t>
      </w:r>
    </w:p>
    <w:p w:rsidR="00906D08" w:rsidRPr="000F6E78" w:rsidRDefault="00551B62" w:rsidP="0033022C">
      <w:pPr>
        <w:rPr>
          <w:rFonts w:eastAsia="Calibri" w:cs="Times New Roman"/>
          <w:lang w:val="en-US"/>
        </w:rPr>
      </w:pPr>
      <w:r w:rsidRPr="000F6E78">
        <w:rPr>
          <w:rFonts w:eastAsia="Calibri" w:cs="Times New Roman"/>
          <w:lang w:val="en-US"/>
        </w:rPr>
        <w:t>Social Development Note 122 from 2009</w:t>
      </w:r>
      <w:r w:rsidRPr="000F6E78">
        <w:rPr>
          <w:rStyle w:val="FootnoteReference"/>
          <w:rFonts w:eastAsia="Calibri" w:cs="Times New Roman"/>
          <w:lang w:val="en-US"/>
        </w:rPr>
        <w:footnoteReference w:id="3"/>
      </w:r>
      <w:r w:rsidRPr="000F6E78">
        <w:rPr>
          <w:rFonts w:eastAsia="Calibri" w:cs="Times New Roman"/>
          <w:lang w:val="en-US"/>
        </w:rPr>
        <w:t xml:space="preserve"> provides an overview of the World Bank </w:t>
      </w:r>
      <w:r w:rsidR="00F323FE" w:rsidRPr="000F6E78">
        <w:rPr>
          <w:rFonts w:eastAsia="Calibri" w:cs="Times New Roman"/>
          <w:lang w:val="en-US"/>
        </w:rPr>
        <w:t xml:space="preserve">approach to human trafficking, based on the principles of prevention. </w:t>
      </w:r>
      <w:r w:rsidR="00F323FE" w:rsidRPr="000F6E78">
        <w:rPr>
          <w:lang w:val="en-US"/>
        </w:rPr>
        <w:t>The following specific actions are listed as the key to preventing human trafficking:</w:t>
      </w:r>
      <w:r w:rsidR="00F323FE" w:rsidRPr="000F6E78">
        <w:rPr>
          <w:rFonts w:eastAsia="Calibri" w:cs="Times New Roman"/>
          <w:lang w:val="en-US"/>
        </w:rPr>
        <w:t xml:space="preserve"> </w:t>
      </w:r>
    </w:p>
    <w:p w:rsidR="00F323FE" w:rsidRPr="000F6E78" w:rsidRDefault="00551B62" w:rsidP="00F323FE">
      <w:pPr>
        <w:pStyle w:val="ListParagraph"/>
        <w:numPr>
          <w:ilvl w:val="0"/>
          <w:numId w:val="40"/>
        </w:numPr>
        <w:rPr>
          <w:lang w:val="en-US"/>
        </w:rPr>
      </w:pPr>
      <w:r w:rsidRPr="000F6E78">
        <w:rPr>
          <w:lang w:val="en-US"/>
        </w:rPr>
        <w:t xml:space="preserve">Social protection: Enhancing a safety net system to target those who are vulnerable to trafficking in the project area. </w:t>
      </w:r>
    </w:p>
    <w:p w:rsidR="00F323FE" w:rsidRPr="000F6E78" w:rsidRDefault="00F323FE" w:rsidP="00F323FE">
      <w:pPr>
        <w:pStyle w:val="ListParagraph"/>
        <w:numPr>
          <w:ilvl w:val="0"/>
          <w:numId w:val="40"/>
        </w:numPr>
        <w:rPr>
          <w:rFonts w:eastAsia="Calibri" w:cs="Times New Roman"/>
          <w:lang w:val="en-US"/>
        </w:rPr>
      </w:pPr>
      <w:r w:rsidRPr="000F6E78">
        <w:rPr>
          <w:lang w:val="en-US"/>
        </w:rPr>
        <w:t>E</w:t>
      </w:r>
      <w:r w:rsidR="00551B62" w:rsidRPr="000F6E78">
        <w:rPr>
          <w:lang w:val="en-US"/>
        </w:rPr>
        <w:t xml:space="preserve">mployment: Providing job training and creating more jobs in the community at risk of trafficking so that vulnerable populations do not necessarily need to go to the city or abroad to obtain a job. </w:t>
      </w:r>
    </w:p>
    <w:p w:rsidR="00F323FE" w:rsidRPr="000F6E78" w:rsidRDefault="00551B62" w:rsidP="00F323FE">
      <w:pPr>
        <w:pStyle w:val="ListParagraph"/>
        <w:numPr>
          <w:ilvl w:val="0"/>
          <w:numId w:val="40"/>
        </w:numPr>
        <w:rPr>
          <w:rFonts w:eastAsia="Calibri" w:cs="Times New Roman"/>
          <w:lang w:val="en-US"/>
        </w:rPr>
      </w:pPr>
      <w:r w:rsidRPr="000F6E78">
        <w:rPr>
          <w:lang w:val="en-US"/>
        </w:rPr>
        <w:t xml:space="preserve">Labor safeguards: Ensuring labor safeguards that include an anti-trafficking component in development projects for the following sectors that are particularly common for labor trafficking – mining, fisheries, agriculture, logging, and construction. </w:t>
      </w:r>
    </w:p>
    <w:p w:rsidR="00F323FE" w:rsidRPr="000F6E78" w:rsidRDefault="00551B62" w:rsidP="00F323FE">
      <w:pPr>
        <w:pStyle w:val="ListParagraph"/>
        <w:numPr>
          <w:ilvl w:val="0"/>
          <w:numId w:val="40"/>
        </w:numPr>
        <w:rPr>
          <w:rFonts w:eastAsia="Calibri" w:cs="Times New Roman"/>
          <w:lang w:val="en-US"/>
        </w:rPr>
      </w:pPr>
      <w:r w:rsidRPr="000F6E78">
        <w:rPr>
          <w:lang w:val="en-US"/>
        </w:rPr>
        <w:t xml:space="preserve">Education: Incorporating information on human trafficking, child labor, migration, and skill development into school curricula and training programs to educate children and young adults about the danger of human trafficking and their human/labor rights, and also to develop useful skills to have sustainable employment. </w:t>
      </w:r>
    </w:p>
    <w:p w:rsidR="00F323FE" w:rsidRPr="000F6E78" w:rsidRDefault="00551B62" w:rsidP="00F323FE">
      <w:pPr>
        <w:pStyle w:val="ListParagraph"/>
        <w:numPr>
          <w:ilvl w:val="0"/>
          <w:numId w:val="40"/>
        </w:numPr>
        <w:rPr>
          <w:lang w:val="en-US"/>
        </w:rPr>
      </w:pPr>
      <w:r w:rsidRPr="000F6E78">
        <w:rPr>
          <w:lang w:val="en-US"/>
        </w:rPr>
        <w:t>Health: Improving access to healthcare for vulnerable groups of human trafficking (such as</w:t>
      </w:r>
      <w:r w:rsidR="00F323FE" w:rsidRPr="000F6E78">
        <w:rPr>
          <w:lang w:val="en-US"/>
        </w:rPr>
        <w:t xml:space="preserve"> sex workers and illegal migrant workers) and educating on HIV/AIDS and sexually transmitted diseases. </w:t>
      </w:r>
    </w:p>
    <w:p w:rsidR="00F323FE" w:rsidRPr="000F6E78" w:rsidRDefault="00F323FE" w:rsidP="00F323FE">
      <w:pPr>
        <w:pStyle w:val="ListParagraph"/>
        <w:numPr>
          <w:ilvl w:val="0"/>
          <w:numId w:val="40"/>
        </w:numPr>
        <w:rPr>
          <w:lang w:val="en-US"/>
        </w:rPr>
      </w:pPr>
      <w:r w:rsidRPr="000F6E78">
        <w:rPr>
          <w:lang w:val="en-US"/>
        </w:rPr>
        <w:t xml:space="preserve">Migration: Raising awareness about human trafficking and informing about the risks and consequences of work abroad and their labor rights. </w:t>
      </w:r>
    </w:p>
    <w:p w:rsidR="00E54741" w:rsidRPr="000F6E78" w:rsidRDefault="00F323FE" w:rsidP="00EA50AC">
      <w:pPr>
        <w:pStyle w:val="ListParagraph"/>
        <w:numPr>
          <w:ilvl w:val="0"/>
          <w:numId w:val="40"/>
        </w:numPr>
        <w:rPr>
          <w:lang w:val="en-US"/>
        </w:rPr>
      </w:pPr>
      <w:r w:rsidRPr="000F6E78">
        <w:rPr>
          <w:lang w:val="en-US"/>
        </w:rPr>
        <w:t xml:space="preserve">Access to law and justice: The Access to Justice for the Poor strategies empowers the vulnerable people to assert, enforce and access their individual and property rights. Most trafficking victims are not aware of their rights, and even if they know their rights, they are afraid of testifying against traffickers who might threaten and harass them and their family. The Global Alliance Against Traffic in Women (GAATW) points out two important components of access to justice for trafficked victims: the right to information and victim protection. </w:t>
      </w:r>
    </w:p>
    <w:p w:rsidR="00E54741" w:rsidRPr="000F6E78" w:rsidRDefault="00E54741" w:rsidP="00E54741">
      <w:pPr>
        <w:pStyle w:val="Heading2"/>
      </w:pPr>
      <w:bookmarkStart w:id="16" w:name="_Toc1910419"/>
      <w:r w:rsidRPr="000F6E78">
        <w:t>2.</w:t>
      </w:r>
      <w:r w:rsidR="009D0F6C" w:rsidRPr="000F6E78">
        <w:t>6</w:t>
      </w:r>
      <w:r w:rsidRPr="000F6E78">
        <w:tab/>
        <w:t>International Organization for Migration (IOM)</w:t>
      </w:r>
      <w:bookmarkEnd w:id="16"/>
    </w:p>
    <w:p w:rsidR="00E54741" w:rsidRPr="000F6E78" w:rsidRDefault="00E54741" w:rsidP="00E54741">
      <w:pPr>
        <w:rPr>
          <w:rFonts w:eastAsia="Calibri" w:cs="Times New Roman"/>
          <w:lang w:val="en-US"/>
        </w:rPr>
      </w:pPr>
      <w:r w:rsidRPr="000F6E78">
        <w:rPr>
          <w:rFonts w:eastAsia="Calibri" w:cs="Times New Roman"/>
          <w:lang w:val="en-US"/>
        </w:rPr>
        <w:t>The IOM is an intergovernmental organization that provides services and advice concerning migration to governments and migrants, including internally displaced persons, refugees, and migrant workers. In September 2016, it became a related organization of the United Nations. IOM is committed to the principle that humane and orderly migration benefits migrants and society, and acts with its partners in the international community to:</w:t>
      </w:r>
    </w:p>
    <w:p w:rsidR="00E54741" w:rsidRPr="000F6E78" w:rsidRDefault="00E54741" w:rsidP="00E54741">
      <w:pPr>
        <w:pStyle w:val="ListParagraph"/>
        <w:numPr>
          <w:ilvl w:val="0"/>
          <w:numId w:val="40"/>
        </w:numPr>
        <w:rPr>
          <w:lang w:val="en-US"/>
        </w:rPr>
      </w:pPr>
      <w:r w:rsidRPr="000F6E78">
        <w:rPr>
          <w:lang w:val="en-US"/>
        </w:rPr>
        <w:t>Assist in meeting the growing operational challenges of migration management.</w:t>
      </w:r>
    </w:p>
    <w:p w:rsidR="00E54741" w:rsidRPr="000F6E78" w:rsidRDefault="00E54741" w:rsidP="00E54741">
      <w:pPr>
        <w:pStyle w:val="ListParagraph"/>
        <w:numPr>
          <w:ilvl w:val="0"/>
          <w:numId w:val="40"/>
        </w:numPr>
        <w:rPr>
          <w:lang w:val="en-US"/>
        </w:rPr>
      </w:pPr>
      <w:r w:rsidRPr="000F6E78">
        <w:rPr>
          <w:lang w:val="en-US"/>
        </w:rPr>
        <w:t>Advance understanding of migration issues.</w:t>
      </w:r>
    </w:p>
    <w:p w:rsidR="00E54741" w:rsidRPr="000F6E78" w:rsidRDefault="00E54741" w:rsidP="00E54741">
      <w:pPr>
        <w:pStyle w:val="ListParagraph"/>
        <w:numPr>
          <w:ilvl w:val="0"/>
          <w:numId w:val="40"/>
        </w:numPr>
        <w:rPr>
          <w:lang w:val="en-US"/>
        </w:rPr>
      </w:pPr>
      <w:r w:rsidRPr="000F6E78">
        <w:rPr>
          <w:lang w:val="en-US"/>
        </w:rPr>
        <w:t>Encourage social and economic development through migration.</w:t>
      </w:r>
    </w:p>
    <w:p w:rsidR="00E54741" w:rsidRPr="000F6E78" w:rsidRDefault="00E54741" w:rsidP="00E54741">
      <w:pPr>
        <w:pStyle w:val="ListParagraph"/>
        <w:numPr>
          <w:ilvl w:val="0"/>
          <w:numId w:val="40"/>
        </w:numPr>
        <w:rPr>
          <w:lang w:val="en-US"/>
        </w:rPr>
      </w:pPr>
      <w:r w:rsidRPr="000F6E78">
        <w:rPr>
          <w:lang w:val="en-US"/>
        </w:rPr>
        <w:t>Uphold the human dignity and well-being of migrants.</w:t>
      </w:r>
    </w:p>
    <w:p w:rsidR="002F21F4" w:rsidRPr="000F6E78" w:rsidRDefault="002F21F4" w:rsidP="002F21F4">
      <w:pPr>
        <w:rPr>
          <w:rFonts w:eastAsia="Calibri" w:cs="Times New Roman"/>
          <w:lang w:val="en-US"/>
        </w:rPr>
      </w:pPr>
      <w:r w:rsidRPr="000F6E78">
        <w:rPr>
          <w:rFonts w:eastAsia="Calibri" w:cs="Times New Roman"/>
          <w:lang w:val="en-US"/>
        </w:rPr>
        <w:t>United Nationals Office for drugs and crimes (UNODC)</w:t>
      </w:r>
      <w:r w:rsidRPr="000F6E78">
        <w:rPr>
          <w:rFonts w:eastAsia="Calibri" w:cs="Times New Roman"/>
          <w:vertAlign w:val="superscript"/>
          <w:lang w:val="en-US"/>
        </w:rPr>
        <w:footnoteReference w:id="4"/>
      </w:r>
      <w:r w:rsidRPr="000F6E78">
        <w:rPr>
          <w:rFonts w:eastAsia="Calibri" w:cs="Times New Roman"/>
          <w:lang w:val="en-US"/>
        </w:rPr>
        <w:t xml:space="preserve"> differentiates three types of human trafficking activities as occurring in the Pacific: </w:t>
      </w:r>
    </w:p>
    <w:p w:rsidR="00A6485F" w:rsidRPr="000F6E78" w:rsidRDefault="00A6485F" w:rsidP="00A6485F">
      <w:pPr>
        <w:ind w:left="567"/>
        <w:rPr>
          <w:rFonts w:eastAsia="Calibri" w:cs="Times New Roman"/>
          <w:lang w:val="en-US"/>
        </w:rPr>
      </w:pPr>
      <w:r w:rsidRPr="000F6E78">
        <w:rPr>
          <w:rFonts w:eastAsia="Calibri" w:cs="Times New Roman"/>
          <w:b/>
          <w:lang w:val="en-US"/>
        </w:rPr>
        <w:t>Sexual exploitation:</w:t>
      </w:r>
      <w:r w:rsidRPr="000F6E78">
        <w:rPr>
          <w:rFonts w:eastAsia="Calibri" w:cs="Times New Roman"/>
          <w:lang w:val="en-US"/>
        </w:rPr>
        <w:t xml:space="preserve"> There are indications that trafficking in persons for sexual exploitation possibly occurs in parts of the Pacific region, including in the Republic of the Marshall Islands. Such activities reportedly have close links to local and regional commercial and extractive industries, including fishing, logging and mining. According to reports, trafficking for sexual exploitation is prevalent in key port cities, where crews from foreign fishing vessels allegedly exploit both local and girls and women from East Asia (Chinese, Pilipino and more recently, Thai). </w:t>
      </w:r>
    </w:p>
    <w:p w:rsidR="00A6485F" w:rsidRPr="000F6E78" w:rsidRDefault="000F6E78" w:rsidP="00A6485F">
      <w:pPr>
        <w:ind w:left="567"/>
        <w:rPr>
          <w:rFonts w:eastAsia="Calibri" w:cs="Times New Roman"/>
          <w:lang w:val="en-US"/>
        </w:rPr>
      </w:pPr>
      <w:r w:rsidRPr="000F6E78">
        <w:rPr>
          <w:rFonts w:eastAsia="Calibri" w:cs="Times New Roman"/>
          <w:b/>
          <w:lang w:val="en-US"/>
        </w:rPr>
        <w:t>Labor</w:t>
      </w:r>
      <w:r w:rsidR="00A6485F" w:rsidRPr="000F6E78">
        <w:rPr>
          <w:rFonts w:eastAsia="Calibri" w:cs="Times New Roman"/>
          <w:b/>
          <w:lang w:val="en-US"/>
        </w:rPr>
        <w:t xml:space="preserve"> exploitation:</w:t>
      </w:r>
      <w:r w:rsidR="00A6485F" w:rsidRPr="000F6E78">
        <w:rPr>
          <w:rFonts w:eastAsia="Calibri" w:cs="Times New Roman"/>
          <w:lang w:val="en-US"/>
        </w:rPr>
        <w:t xml:space="preserve"> There have been reports of widespread </w:t>
      </w:r>
      <w:r w:rsidRPr="000F6E78">
        <w:rPr>
          <w:rFonts w:eastAsia="Calibri" w:cs="Times New Roman"/>
          <w:lang w:val="en-US"/>
        </w:rPr>
        <w:t>labor</w:t>
      </w:r>
      <w:r w:rsidR="00A6485F" w:rsidRPr="000F6E78">
        <w:rPr>
          <w:rFonts w:eastAsia="Calibri" w:cs="Times New Roman"/>
          <w:lang w:val="en-US"/>
        </w:rPr>
        <w:t xml:space="preserve"> exploitation of individuals from the Pacific region by distant water operators licensed to fish within the Pacific waters. Such activities possibly have links to human trafficking in and through the Pacific. In addition to workers from the Pacific region, there are reports of fishermen from Asian countries including China, Indonesia, the Philippines and Viet Nam being exploited in the Pacific region on fishing vessels originating from East Asia. </w:t>
      </w:r>
    </w:p>
    <w:p w:rsidR="00A6485F" w:rsidRPr="000F6E78" w:rsidRDefault="00A6485F" w:rsidP="00A6485F">
      <w:pPr>
        <w:ind w:left="567"/>
        <w:rPr>
          <w:rFonts w:eastAsia="Calibri" w:cs="Times New Roman"/>
          <w:lang w:val="en-US"/>
        </w:rPr>
      </w:pPr>
      <w:r w:rsidRPr="000F6E78">
        <w:rPr>
          <w:rFonts w:eastAsia="Calibri" w:cs="Times New Roman"/>
          <w:b/>
          <w:lang w:val="en-US"/>
        </w:rPr>
        <w:t>Migrant smuggling:</w:t>
      </w:r>
      <w:r w:rsidRPr="000F6E78">
        <w:rPr>
          <w:rFonts w:eastAsia="Calibri" w:cs="Times New Roman"/>
          <w:lang w:val="en-US"/>
        </w:rPr>
        <w:t xml:space="preserve"> Most recorded cases of migrant smuggling in the Pacific have been large numbers of people travelling via boat, with individuals from South and East Asia paying for transit to the United States.</w:t>
      </w:r>
    </w:p>
    <w:p w:rsidR="0033022C" w:rsidRPr="000F6E78" w:rsidRDefault="00335AB3" w:rsidP="0033022C">
      <w:pPr>
        <w:rPr>
          <w:rFonts w:eastAsia="Times New Roman" w:cs="Times New Roman"/>
          <w:color w:val="E36C0A"/>
          <w:sz w:val="26"/>
          <w:szCs w:val="26"/>
          <w:lang w:val="en-US"/>
        </w:rPr>
      </w:pPr>
      <w:r w:rsidRPr="000F6E78">
        <w:rPr>
          <w:rFonts w:eastAsia="Calibri" w:cs="Times New Roman"/>
          <w:lang w:val="en-US"/>
        </w:rPr>
        <w:t xml:space="preserve">This differentiation was used when discussing human trafficking with the stakeholders. </w:t>
      </w:r>
      <w:r w:rsidR="0033022C" w:rsidRPr="000F6E78">
        <w:rPr>
          <w:rFonts w:eastAsia="Calibri" w:cs="Times New Roman"/>
          <w:lang w:val="en-US"/>
        </w:rPr>
        <w:br w:type="page"/>
      </w:r>
    </w:p>
    <w:p w:rsidR="00E72537" w:rsidRPr="000F6E78" w:rsidRDefault="00906D08" w:rsidP="000113F3">
      <w:pPr>
        <w:pStyle w:val="Heading1"/>
        <w:rPr>
          <w:rFonts w:eastAsia="Times New Roman"/>
          <w:lang w:val="en-US"/>
        </w:rPr>
      </w:pPr>
      <w:bookmarkStart w:id="17" w:name="_Toc1910420"/>
      <w:bookmarkStart w:id="18" w:name="_Toc533615247"/>
      <w:r w:rsidRPr="000F6E78">
        <w:rPr>
          <w:rFonts w:eastAsia="Times New Roman"/>
          <w:lang w:val="en-US"/>
        </w:rPr>
        <w:t xml:space="preserve">Findings </w:t>
      </w:r>
      <w:r w:rsidR="00EA50AC" w:rsidRPr="000F6E78">
        <w:rPr>
          <w:rFonts w:eastAsia="Times New Roman"/>
          <w:lang w:val="en-US"/>
        </w:rPr>
        <w:t>o</w:t>
      </w:r>
      <w:r w:rsidR="00E72537" w:rsidRPr="000F6E78">
        <w:rPr>
          <w:rFonts w:eastAsia="Times New Roman"/>
          <w:lang w:val="en-US"/>
        </w:rPr>
        <w:t>f</w:t>
      </w:r>
      <w:r w:rsidR="00EA50AC" w:rsidRPr="000F6E78">
        <w:rPr>
          <w:rFonts w:eastAsia="Times New Roman"/>
          <w:lang w:val="en-US"/>
        </w:rPr>
        <w:t xml:space="preserve"> </w:t>
      </w:r>
      <w:r w:rsidR="00E72537" w:rsidRPr="000F6E78">
        <w:rPr>
          <w:rFonts w:eastAsia="Times New Roman"/>
          <w:lang w:val="en-US"/>
        </w:rPr>
        <w:t xml:space="preserve">the primary </w:t>
      </w:r>
      <w:r w:rsidR="006F58FB" w:rsidRPr="000F6E78">
        <w:rPr>
          <w:rFonts w:eastAsia="Times New Roman"/>
          <w:lang w:val="en-US"/>
        </w:rPr>
        <w:t xml:space="preserve">and secondary </w:t>
      </w:r>
      <w:r w:rsidR="00E72537" w:rsidRPr="000F6E78">
        <w:rPr>
          <w:rFonts w:eastAsia="Times New Roman"/>
          <w:lang w:val="en-US"/>
        </w:rPr>
        <w:t>data collection</w:t>
      </w:r>
      <w:bookmarkEnd w:id="17"/>
      <w:r w:rsidR="00E72537" w:rsidRPr="000F6E78">
        <w:rPr>
          <w:rFonts w:eastAsia="Times New Roman"/>
          <w:lang w:val="en-US"/>
        </w:rPr>
        <w:t xml:space="preserve"> </w:t>
      </w:r>
    </w:p>
    <w:p w:rsidR="00BD21A0" w:rsidRPr="000F6E78" w:rsidRDefault="008A173E" w:rsidP="008A173E">
      <w:pPr>
        <w:pStyle w:val="Heading2"/>
      </w:pPr>
      <w:bookmarkStart w:id="19" w:name="_Toc1910421"/>
      <w:r w:rsidRPr="000F6E78">
        <w:t>3.1</w:t>
      </w:r>
      <w:r w:rsidRPr="000F6E78">
        <w:tab/>
      </w:r>
      <w:r w:rsidR="00BD21A0" w:rsidRPr="000F6E78">
        <w:t>Gender</w:t>
      </w:r>
      <w:bookmarkEnd w:id="19"/>
    </w:p>
    <w:p w:rsidR="009D0F6C" w:rsidRPr="000F6E78" w:rsidRDefault="009D0F6C" w:rsidP="009D0F6C">
      <w:pPr>
        <w:rPr>
          <w:rFonts w:eastAsia="Calibri" w:cs="Times New Roman"/>
          <w:lang w:val="en-US"/>
        </w:rPr>
      </w:pPr>
      <w:r w:rsidRPr="000F6E78">
        <w:rPr>
          <w:rFonts w:eastAsia="Calibri" w:cs="Times New Roman"/>
          <w:lang w:val="en-US"/>
        </w:rPr>
        <w:t>The Family Health and Safety Study</w:t>
      </w:r>
      <w:r w:rsidRPr="000F6E78">
        <w:rPr>
          <w:rStyle w:val="FootnoteReference"/>
          <w:rFonts w:eastAsia="Calibri" w:cs="Times New Roman"/>
          <w:lang w:val="en-US"/>
        </w:rPr>
        <w:footnoteReference w:id="5"/>
      </w:r>
      <w:r w:rsidRPr="000F6E78">
        <w:rPr>
          <w:rFonts w:eastAsia="Calibri" w:cs="Times New Roman"/>
          <w:lang w:val="en-US"/>
        </w:rPr>
        <w:t>, conducted in 2013/14, reveals that 48% of ever-partnered women reported having experienced physical violence in their lifetime, and 21% had experienced at least one act of sexual violence in their lifetime. Furthermore, the issue of teenage pregnancies is significant</w:t>
      </w:r>
      <w:r w:rsidR="00DB4218" w:rsidRPr="000F6E78">
        <w:rPr>
          <w:rFonts w:eastAsia="Calibri" w:cs="Times New Roman"/>
          <w:lang w:val="en-US"/>
        </w:rPr>
        <w:t>,</w:t>
      </w:r>
      <w:r w:rsidRPr="000F6E78">
        <w:rPr>
          <w:rFonts w:eastAsia="Calibri" w:cs="Times New Roman"/>
          <w:lang w:val="en-US"/>
        </w:rPr>
        <w:t xml:space="preserve"> at the rate of over 20 percent of total live </w:t>
      </w:r>
      <w:r w:rsidR="000F6E78" w:rsidRPr="000F6E78">
        <w:rPr>
          <w:rFonts w:eastAsia="Calibri" w:cs="Times New Roman"/>
          <w:lang w:val="en-US"/>
        </w:rPr>
        <w:t>births and</w:t>
      </w:r>
      <w:r w:rsidRPr="000F6E78">
        <w:rPr>
          <w:rFonts w:eastAsia="Calibri" w:cs="Times New Roman"/>
          <w:lang w:val="en-US"/>
        </w:rPr>
        <w:t xml:space="preserve"> is higher than in most other Pacific Island countries</w:t>
      </w:r>
      <w:r w:rsidRPr="000F6E78">
        <w:rPr>
          <w:rStyle w:val="FootnoteReference"/>
          <w:rFonts w:eastAsia="Calibri" w:cs="Times New Roman"/>
          <w:lang w:val="en-US"/>
        </w:rPr>
        <w:footnoteReference w:id="6"/>
      </w:r>
      <w:r w:rsidRPr="000F6E78">
        <w:rPr>
          <w:rFonts w:eastAsia="Calibri" w:cs="Times New Roman"/>
          <w:lang w:val="en-US"/>
        </w:rPr>
        <w:t>.</w:t>
      </w:r>
      <w:r w:rsidR="006F58FB" w:rsidRPr="000F6E78">
        <w:rPr>
          <w:rFonts w:eastAsia="Calibri" w:cs="Times New Roman"/>
          <w:lang w:val="en-US"/>
        </w:rPr>
        <w:t xml:space="preserve"> In other words, 8.5% of all girls under age of 19 give birth</w:t>
      </w:r>
      <w:r w:rsidR="006F58FB" w:rsidRPr="000F6E78">
        <w:rPr>
          <w:rStyle w:val="FootnoteReference"/>
          <w:rFonts w:eastAsia="Calibri" w:cs="Times New Roman"/>
          <w:lang w:val="en-US"/>
        </w:rPr>
        <w:footnoteReference w:id="7"/>
      </w:r>
      <w:r w:rsidR="006F58FB" w:rsidRPr="000F6E78">
        <w:rPr>
          <w:rFonts w:eastAsia="Calibri" w:cs="Times New Roman"/>
          <w:lang w:val="en-US"/>
        </w:rPr>
        <w:t xml:space="preserve">. </w:t>
      </w:r>
    </w:p>
    <w:p w:rsidR="00B30599" w:rsidRDefault="009D0F6C" w:rsidP="009D0F6C">
      <w:pPr>
        <w:rPr>
          <w:rFonts w:eastAsia="Calibri" w:cs="Times New Roman"/>
          <w:lang w:val="en-US"/>
        </w:rPr>
      </w:pPr>
      <w:r w:rsidRPr="000F6E78">
        <w:rPr>
          <w:rFonts w:eastAsia="Calibri" w:cs="Times New Roman"/>
          <w:lang w:val="en-US"/>
        </w:rPr>
        <w:t xml:space="preserve">Stakeholders reported that Domestic Violence Prevention and Protection Act 2012 is not being implemented. Victim protection facilities are non-existent and protection processes are unclear. Also commonly reported during consultations was </w:t>
      </w:r>
      <w:r w:rsidR="00A27BD9" w:rsidRPr="000F6E78">
        <w:rPr>
          <w:rFonts w:eastAsia="Calibri" w:cs="Times New Roman"/>
          <w:lang w:val="en-US"/>
        </w:rPr>
        <w:t xml:space="preserve">issue of teenage pregnancies and the </w:t>
      </w:r>
      <w:r w:rsidRPr="000F6E78">
        <w:rPr>
          <w:rFonts w:eastAsia="Calibri" w:cs="Times New Roman"/>
          <w:lang w:val="en-US"/>
        </w:rPr>
        <w:t xml:space="preserve">age consent issue, as age of consent regulations are not enforced. The </w:t>
      </w:r>
      <w:r w:rsidR="00A27BD9" w:rsidRPr="000F6E78">
        <w:rPr>
          <w:rFonts w:eastAsia="Calibri" w:cs="Times New Roman"/>
          <w:lang w:val="en-US"/>
        </w:rPr>
        <w:t>youngest person to give birth in the last year</w:t>
      </w:r>
      <w:r w:rsidR="00DB4218" w:rsidRPr="000F6E78">
        <w:rPr>
          <w:rFonts w:eastAsia="Calibri" w:cs="Times New Roman"/>
          <w:lang w:val="en-US"/>
        </w:rPr>
        <w:t>,</w:t>
      </w:r>
      <w:r w:rsidR="00A27BD9" w:rsidRPr="000F6E78">
        <w:rPr>
          <w:rFonts w:eastAsia="Calibri" w:cs="Times New Roman"/>
          <w:lang w:val="en-US"/>
        </w:rPr>
        <w:t xml:space="preserve"> </w:t>
      </w:r>
      <w:r w:rsidR="00DB4218" w:rsidRPr="000F6E78">
        <w:rPr>
          <w:rFonts w:eastAsia="Calibri" w:cs="Times New Roman"/>
          <w:lang w:val="en-US"/>
        </w:rPr>
        <w:t xml:space="preserve">in the villages consulted for the purpose of this project, </w:t>
      </w:r>
      <w:r w:rsidR="00A27BD9" w:rsidRPr="000F6E78">
        <w:rPr>
          <w:rFonts w:eastAsia="Calibri" w:cs="Times New Roman"/>
          <w:lang w:val="en-US"/>
        </w:rPr>
        <w:t>was 12 years of age</w:t>
      </w:r>
      <w:r w:rsidR="003D494A" w:rsidRPr="000F6E78">
        <w:rPr>
          <w:rFonts w:eastAsia="Calibri" w:cs="Times New Roman"/>
          <w:lang w:val="en-US"/>
        </w:rPr>
        <w:t xml:space="preserve"> (legal age for consensual sex is 15, and ‘child’ for purpose of human trafficking act is under 18). </w:t>
      </w:r>
    </w:p>
    <w:p w:rsidR="00B30599" w:rsidRPr="00FD77A4" w:rsidRDefault="00B30599" w:rsidP="00B30599">
      <w:r w:rsidRPr="00FD77A4">
        <w:t>High incidence of gender based violence combine with and exacerbate conditions of gender inequality and mean that women are severely constrained in their ability to negotiate a life free of coercion. Many women live under the threat of violence and this restricts their ability to move freely in the community or to access health and education services. The normalisation of violence has specific implications for women’s trafficking risk: with limited sexual agency and high dependency on families, young women are acutely vulnerable to sexual coercion and trafficking.</w:t>
      </w:r>
    </w:p>
    <w:p w:rsidR="009D0F6C" w:rsidRPr="000F6E78" w:rsidRDefault="003D494A" w:rsidP="009D0F6C">
      <w:pPr>
        <w:rPr>
          <w:rFonts w:eastAsia="Calibri" w:cs="Times New Roman"/>
          <w:lang w:val="en-US"/>
        </w:rPr>
      </w:pPr>
      <w:r w:rsidRPr="000F6E78">
        <w:rPr>
          <w:rFonts w:eastAsia="Calibri" w:cs="Times New Roman"/>
          <w:lang w:val="en-US"/>
        </w:rPr>
        <w:t>Sexual awareness is reported as very low or nonexistent, and the need for general sexual education and awareness, including awareness of sexually transmitted diseases (STDs), is perceived to be of high importance.</w:t>
      </w:r>
      <w:r w:rsidR="000F6E78" w:rsidRPr="000F6E78">
        <w:rPr>
          <w:rFonts w:eastAsia="Calibri" w:cs="Times New Roman"/>
          <w:lang w:val="en-US"/>
        </w:rPr>
        <w:t xml:space="preserve"> </w:t>
      </w:r>
      <w:r w:rsidR="009D0F6C" w:rsidRPr="000F6E78">
        <w:rPr>
          <w:rFonts w:eastAsia="Calibri" w:cs="Times New Roman"/>
          <w:lang w:val="en-US"/>
        </w:rPr>
        <w:t xml:space="preserve">“Culture” </w:t>
      </w:r>
      <w:r w:rsidR="006F58FB" w:rsidRPr="000F6E78">
        <w:rPr>
          <w:rFonts w:eastAsia="Calibri" w:cs="Times New Roman"/>
          <w:lang w:val="en-US"/>
        </w:rPr>
        <w:t>wa</w:t>
      </w:r>
      <w:r w:rsidR="009D0F6C" w:rsidRPr="000F6E78">
        <w:rPr>
          <w:rFonts w:eastAsia="Calibri" w:cs="Times New Roman"/>
          <w:lang w:val="en-US"/>
        </w:rPr>
        <w:t>s often stated as a reason why gender and sexual exploitation issues are not talked about, however, when the potential benefits are well explained to traditional leaders and they support them, that support is very important as traditional leaders are highly influential in the communities. This is an important consideration for any project proposing to commence work in this space.</w:t>
      </w:r>
    </w:p>
    <w:p w:rsidR="00A63870" w:rsidRPr="000F6E78" w:rsidRDefault="00A95412" w:rsidP="00A63870">
      <w:pPr>
        <w:rPr>
          <w:rFonts w:eastAsia="Calibri" w:cs="Times New Roman"/>
          <w:lang w:val="en-US"/>
        </w:rPr>
      </w:pPr>
      <w:r w:rsidRPr="000F6E78">
        <w:rPr>
          <w:rFonts w:eastAsia="Calibri" w:cs="Times New Roman"/>
          <w:lang w:val="en-US"/>
        </w:rPr>
        <w:t>Women</w:t>
      </w:r>
      <w:r w:rsidR="00A27BD9" w:rsidRPr="000F6E78">
        <w:rPr>
          <w:rFonts w:eastAsia="Calibri" w:cs="Times New Roman"/>
          <w:lang w:val="en-US"/>
        </w:rPr>
        <w:t>’s</w:t>
      </w:r>
      <w:r w:rsidRPr="000F6E78">
        <w:rPr>
          <w:rFonts w:eastAsia="Calibri" w:cs="Times New Roman"/>
          <w:lang w:val="en-US"/>
        </w:rPr>
        <w:t xml:space="preserve"> economic empowerment remains a key challenge, as women continue to face limited job</w:t>
      </w:r>
      <w:r w:rsidR="00A27BD9" w:rsidRPr="000F6E78">
        <w:rPr>
          <w:rFonts w:eastAsia="Calibri" w:cs="Times New Roman"/>
          <w:lang w:val="en-US"/>
        </w:rPr>
        <w:t xml:space="preserve"> </w:t>
      </w:r>
      <w:r w:rsidRPr="000F6E78">
        <w:rPr>
          <w:rFonts w:eastAsia="Calibri" w:cs="Times New Roman"/>
          <w:lang w:val="en-US"/>
        </w:rPr>
        <w:t>opportunities and remain underrepresented in management positions. Women in the workplace also face</w:t>
      </w:r>
      <w:r w:rsidR="00A27BD9" w:rsidRPr="000F6E78">
        <w:rPr>
          <w:rFonts w:eastAsia="Calibri" w:cs="Times New Roman"/>
          <w:lang w:val="en-US"/>
        </w:rPr>
        <w:t xml:space="preserve"> </w:t>
      </w:r>
      <w:r w:rsidRPr="000F6E78">
        <w:rPr>
          <w:rFonts w:eastAsia="Calibri" w:cs="Times New Roman"/>
          <w:lang w:val="en-US"/>
        </w:rPr>
        <w:t>weak protection mechanisms and laws, particularly in the private sector</w:t>
      </w:r>
      <w:r w:rsidR="00A27BD9" w:rsidRPr="000F6E78">
        <w:rPr>
          <w:rFonts w:eastAsia="Calibri" w:cs="Times New Roman"/>
          <w:vertAlign w:val="superscript"/>
          <w:lang w:val="en-US"/>
        </w:rPr>
        <w:t>6</w:t>
      </w:r>
      <w:r w:rsidRPr="000F6E78">
        <w:rPr>
          <w:rFonts w:eastAsia="Calibri" w:cs="Times New Roman"/>
          <w:lang w:val="en-US"/>
        </w:rPr>
        <w:t xml:space="preserve">. The </w:t>
      </w:r>
      <w:r w:rsidR="00A27BD9" w:rsidRPr="000F6E78">
        <w:rPr>
          <w:rFonts w:eastAsia="Calibri" w:cs="Times New Roman"/>
          <w:lang w:val="en-US"/>
        </w:rPr>
        <w:t xml:space="preserve">reported </w:t>
      </w:r>
      <w:r w:rsidRPr="000F6E78">
        <w:rPr>
          <w:rFonts w:eastAsia="Calibri" w:cs="Times New Roman"/>
          <w:lang w:val="en-US"/>
        </w:rPr>
        <w:t xml:space="preserve">rate of men </w:t>
      </w:r>
      <w:r w:rsidR="00A27BD9" w:rsidRPr="000F6E78">
        <w:rPr>
          <w:rFonts w:eastAsia="Calibri" w:cs="Times New Roman"/>
          <w:lang w:val="en-US"/>
        </w:rPr>
        <w:t xml:space="preserve">to women in labor </w:t>
      </w:r>
      <w:r w:rsidRPr="000F6E78">
        <w:rPr>
          <w:rFonts w:eastAsia="Calibri" w:cs="Times New Roman"/>
          <w:lang w:val="en-US"/>
        </w:rPr>
        <w:t xml:space="preserve">force was 54% </w:t>
      </w:r>
      <w:r w:rsidR="00A27BD9" w:rsidRPr="000F6E78">
        <w:rPr>
          <w:rFonts w:eastAsia="Calibri" w:cs="Times New Roman"/>
          <w:lang w:val="en-US"/>
        </w:rPr>
        <w:t xml:space="preserve">to 30% </w:t>
      </w:r>
      <w:r w:rsidRPr="000F6E78">
        <w:rPr>
          <w:rFonts w:eastAsia="Calibri" w:cs="Times New Roman"/>
          <w:lang w:val="en-US"/>
        </w:rPr>
        <w:t>in 2011</w:t>
      </w:r>
      <w:r w:rsidR="006F58FB" w:rsidRPr="000F6E78">
        <w:rPr>
          <w:rStyle w:val="FootnoteReference"/>
          <w:rFonts w:eastAsia="Calibri" w:cs="Times New Roman"/>
          <w:lang w:val="en-US"/>
        </w:rPr>
        <w:footnoteReference w:id="8"/>
      </w:r>
      <w:r w:rsidRPr="000F6E78">
        <w:rPr>
          <w:rFonts w:eastAsia="Calibri" w:cs="Times New Roman"/>
          <w:lang w:val="en-US"/>
        </w:rPr>
        <w:t>.</w:t>
      </w:r>
      <w:r w:rsidR="006F58FB" w:rsidRPr="000F6E78">
        <w:rPr>
          <w:rFonts w:eastAsia="Calibri" w:cs="Times New Roman"/>
          <w:lang w:val="en-US"/>
        </w:rPr>
        <w:t xml:space="preserve"> However, the key issue in terms of employment appear</w:t>
      </w:r>
      <w:r w:rsidR="00DB4218" w:rsidRPr="000F6E78">
        <w:rPr>
          <w:rFonts w:eastAsia="Calibri" w:cs="Times New Roman"/>
          <w:lang w:val="en-US"/>
        </w:rPr>
        <w:t>s</w:t>
      </w:r>
      <w:r w:rsidR="006F58FB" w:rsidRPr="000F6E78">
        <w:rPr>
          <w:rFonts w:eastAsia="Calibri" w:cs="Times New Roman"/>
          <w:lang w:val="en-US"/>
        </w:rPr>
        <w:t xml:space="preserve"> to be very low total labor participation rates, mainly due to high unemployment of youth. It is therefore youth unemployment (of both sexes) and not women’s lack of employment opportunities that is </w:t>
      </w:r>
      <w:r w:rsidR="00A63870" w:rsidRPr="000F6E78">
        <w:rPr>
          <w:rFonts w:eastAsia="Calibri" w:cs="Times New Roman"/>
          <w:lang w:val="en-US"/>
        </w:rPr>
        <w:t xml:space="preserve">the </w:t>
      </w:r>
      <w:r w:rsidR="006F58FB" w:rsidRPr="000F6E78">
        <w:rPr>
          <w:rFonts w:eastAsia="Calibri" w:cs="Times New Roman"/>
          <w:lang w:val="en-US"/>
        </w:rPr>
        <w:t xml:space="preserve">key issue in RMI - a very common occurrence in the Pacific, indeed. With </w:t>
      </w:r>
      <w:r w:rsidR="00A63870" w:rsidRPr="000F6E78">
        <w:rPr>
          <w:rFonts w:eastAsia="Calibri" w:cs="Times New Roman"/>
          <w:lang w:val="en-US"/>
        </w:rPr>
        <w:t>43</w:t>
      </w:r>
      <w:r w:rsidR="006F58FB" w:rsidRPr="000F6E78">
        <w:rPr>
          <w:rFonts w:eastAsia="Calibri" w:cs="Times New Roman"/>
          <w:lang w:val="en-US"/>
        </w:rPr>
        <w:t xml:space="preserve">% of population aged under </w:t>
      </w:r>
      <w:r w:rsidR="00A63870" w:rsidRPr="000F6E78">
        <w:rPr>
          <w:rFonts w:eastAsia="Calibri" w:cs="Times New Roman"/>
          <w:lang w:val="en-US"/>
        </w:rPr>
        <w:t>15</w:t>
      </w:r>
      <w:r w:rsidR="006F58FB" w:rsidRPr="000F6E78">
        <w:rPr>
          <w:rFonts w:eastAsia="Calibri" w:cs="Times New Roman"/>
          <w:lang w:val="en-US"/>
        </w:rPr>
        <w:t xml:space="preserve"> </w:t>
      </w:r>
      <w:r w:rsidR="00A63870" w:rsidRPr="000F6E78">
        <w:rPr>
          <w:rFonts w:eastAsia="Calibri" w:cs="Times New Roman"/>
          <w:lang w:val="en-US"/>
        </w:rPr>
        <w:t xml:space="preserve">in </w:t>
      </w:r>
      <w:r w:rsidR="006F58FB" w:rsidRPr="000F6E78">
        <w:rPr>
          <w:rFonts w:eastAsia="Calibri" w:cs="Times New Roman"/>
          <w:lang w:val="en-US"/>
        </w:rPr>
        <w:t xml:space="preserve">2010, the youth unemployment trend is unfortunately likely to persist. </w:t>
      </w:r>
      <w:r w:rsidR="00A63870" w:rsidRPr="000F6E78">
        <w:rPr>
          <w:rFonts w:eastAsia="Calibri" w:cs="Times New Roman"/>
          <w:lang w:val="en-US"/>
        </w:rPr>
        <w:t>The resulting national total dependency was reported at 82, indicating that a high proportion of the population is dependent on a much smaller proportion of working-age people (who may or may not be employed)</w:t>
      </w:r>
      <w:r w:rsidR="00DB4218" w:rsidRPr="000F6E78">
        <w:rPr>
          <w:rFonts w:eastAsia="Calibri" w:cs="Times New Roman"/>
          <w:lang w:val="en-US"/>
        </w:rPr>
        <w:t>.</w:t>
      </w:r>
      <w:r w:rsidR="00A63870" w:rsidRPr="000F6E78">
        <w:rPr>
          <w:rStyle w:val="FootnoteReference"/>
          <w:rFonts w:eastAsia="Calibri" w:cs="Times New Roman"/>
          <w:lang w:val="en-US"/>
        </w:rPr>
        <w:footnoteReference w:id="9"/>
      </w:r>
      <w:r w:rsidR="00A63870" w:rsidRPr="000F6E78">
        <w:rPr>
          <w:rFonts w:eastAsia="Calibri" w:cs="Times New Roman"/>
          <w:lang w:val="en-US"/>
        </w:rPr>
        <w:t xml:space="preserve"> </w:t>
      </w:r>
    </w:p>
    <w:p w:rsidR="006F58FB" w:rsidRPr="000F6E78" w:rsidRDefault="006F58FB" w:rsidP="00A27BD9">
      <w:pPr>
        <w:rPr>
          <w:rFonts w:eastAsia="Calibri" w:cs="Times New Roman"/>
          <w:lang w:val="en-US"/>
        </w:rPr>
      </w:pPr>
      <w:r w:rsidRPr="000F6E78">
        <w:rPr>
          <w:rFonts w:eastAsia="Calibri" w:cs="Times New Roman"/>
          <w:lang w:val="en-US"/>
        </w:rPr>
        <w:t xml:space="preserve">Although numbers of women </w:t>
      </w:r>
      <w:r w:rsidR="00A95412" w:rsidRPr="000F6E78">
        <w:rPr>
          <w:rFonts w:eastAsia="Calibri" w:cs="Times New Roman"/>
          <w:lang w:val="en-US"/>
        </w:rPr>
        <w:t>in the</w:t>
      </w:r>
      <w:r w:rsidRPr="000F6E78">
        <w:rPr>
          <w:rFonts w:eastAsia="Calibri" w:cs="Times New Roman"/>
          <w:lang w:val="en-US"/>
        </w:rPr>
        <w:t xml:space="preserve"> </w:t>
      </w:r>
      <w:r w:rsidR="00A95412" w:rsidRPr="000F6E78">
        <w:rPr>
          <w:rFonts w:eastAsia="Calibri" w:cs="Times New Roman"/>
          <w:lang w:val="en-US"/>
        </w:rPr>
        <w:t>public service</w:t>
      </w:r>
      <w:r w:rsidRPr="000F6E78">
        <w:rPr>
          <w:rFonts w:eastAsia="Calibri" w:cs="Times New Roman"/>
          <w:lang w:val="en-US"/>
        </w:rPr>
        <w:t xml:space="preserve"> are growing</w:t>
      </w:r>
      <w:r w:rsidR="00A95412" w:rsidRPr="000F6E78">
        <w:rPr>
          <w:rFonts w:eastAsia="Calibri" w:cs="Times New Roman"/>
          <w:lang w:val="en-US"/>
        </w:rPr>
        <w:t xml:space="preserve">, men dominate most senior </w:t>
      </w:r>
      <w:r w:rsidR="00A63870" w:rsidRPr="000F6E78">
        <w:rPr>
          <w:rFonts w:eastAsia="Calibri" w:cs="Times New Roman"/>
          <w:lang w:val="en-US"/>
        </w:rPr>
        <w:t>positions. In addition, the situation in private business sector is unclear as most of the reporting and policy instruments are related to the public sector employment and statistics.</w:t>
      </w:r>
      <w:r w:rsidR="000F6E78" w:rsidRPr="000F6E78">
        <w:rPr>
          <w:rFonts w:eastAsia="Calibri" w:cs="Times New Roman"/>
          <w:lang w:val="en-US"/>
        </w:rPr>
        <w:t xml:space="preserve"> </w:t>
      </w:r>
      <w:r w:rsidR="001A12BF" w:rsidRPr="000F6E78">
        <w:rPr>
          <w:rFonts w:eastAsia="Calibri" w:cs="Times New Roman"/>
          <w:lang w:val="en-US"/>
        </w:rPr>
        <w:t>Importantly, legislative mechanisms to protect the employment and labor rights of workers do not appear to be established, such as anti-discrimination provisions, sexual harassment protections, maternity leave provisions, and protections for dismissal because of pregnancy</w:t>
      </w:r>
      <w:r w:rsidR="001A12BF" w:rsidRPr="000F6E78">
        <w:rPr>
          <w:rFonts w:eastAsia="Calibri" w:cs="Times New Roman"/>
          <w:vertAlign w:val="superscript"/>
          <w:lang w:val="en-US"/>
        </w:rPr>
        <w:t>6</w:t>
      </w:r>
      <w:r w:rsidR="001A12BF" w:rsidRPr="000F6E78">
        <w:rPr>
          <w:rFonts w:eastAsia="Calibri" w:cs="Times New Roman"/>
          <w:lang w:val="en-US"/>
        </w:rPr>
        <w:t>.</w:t>
      </w:r>
    </w:p>
    <w:p w:rsidR="001A12BF" w:rsidRPr="000F6E78" w:rsidRDefault="001A12BF" w:rsidP="001A12BF">
      <w:pPr>
        <w:rPr>
          <w:rFonts w:eastAsia="Calibri" w:cs="Times New Roman"/>
          <w:lang w:val="en-US"/>
        </w:rPr>
      </w:pPr>
      <w:r w:rsidRPr="000F6E78">
        <w:rPr>
          <w:rFonts w:eastAsia="Calibri" w:cs="Times New Roman"/>
          <w:lang w:val="en-US"/>
        </w:rPr>
        <w:t>The Port Authority Human Resources documents and employment policy were not available for review. However, the m</w:t>
      </w:r>
      <w:r w:rsidR="00C55DA9" w:rsidRPr="000F6E78">
        <w:rPr>
          <w:rFonts w:eastAsia="Calibri" w:cs="Times New Roman"/>
          <w:lang w:val="en-US"/>
        </w:rPr>
        <w:t xml:space="preserve">aritime sector is traditionally a male dominated sector and improvement of image and ‘visibility’ of women working in the sector might be beneficial. </w:t>
      </w:r>
      <w:r w:rsidR="007F108A" w:rsidRPr="000F6E78">
        <w:rPr>
          <w:rFonts w:eastAsia="Calibri" w:cs="Times New Roman"/>
          <w:lang w:val="en-US"/>
        </w:rPr>
        <w:t>E</w:t>
      </w:r>
      <w:r w:rsidRPr="000F6E78">
        <w:rPr>
          <w:rFonts w:eastAsia="Calibri" w:cs="Times New Roman"/>
          <w:lang w:val="en-US"/>
        </w:rPr>
        <w:t>nsuring inclusion of provisions for equal employment opportunities or similar in nature; and a commitment to employment and career progression based on merit</w:t>
      </w:r>
      <w:r w:rsidR="007F108A" w:rsidRPr="000F6E78">
        <w:rPr>
          <w:rFonts w:eastAsia="Calibri" w:cs="Times New Roman"/>
          <w:lang w:val="en-US"/>
        </w:rPr>
        <w:t>, is essential</w:t>
      </w:r>
      <w:r w:rsidRPr="000F6E78">
        <w:rPr>
          <w:rFonts w:eastAsia="Calibri" w:cs="Times New Roman"/>
          <w:lang w:val="en-US"/>
        </w:rPr>
        <w:t>. In addition, provisions for maternity leave and continuation of employment after the maternity leave</w:t>
      </w:r>
      <w:r w:rsidR="007F108A" w:rsidRPr="000F6E78">
        <w:rPr>
          <w:rFonts w:eastAsia="Calibri" w:cs="Times New Roman"/>
          <w:lang w:val="en-US"/>
        </w:rPr>
        <w:t xml:space="preserve"> and the protection from sexual harassment, should also be promoted by this project in all policy, sectoral and planning documents</w:t>
      </w:r>
      <w:r w:rsidRPr="000F6E78">
        <w:rPr>
          <w:rFonts w:eastAsia="Calibri" w:cs="Times New Roman"/>
          <w:lang w:val="en-US"/>
        </w:rPr>
        <w:t xml:space="preserve">. </w:t>
      </w:r>
    </w:p>
    <w:p w:rsidR="00C55DA9" w:rsidRPr="000F6E78" w:rsidRDefault="007F108A" w:rsidP="007F108A">
      <w:pPr>
        <w:rPr>
          <w:rFonts w:eastAsia="Calibri" w:cs="Times New Roman"/>
          <w:lang w:val="en-US"/>
        </w:rPr>
      </w:pPr>
      <w:r w:rsidRPr="000F6E78">
        <w:rPr>
          <w:rFonts w:eastAsia="Calibri" w:cs="Times New Roman"/>
          <w:lang w:val="en-US"/>
        </w:rPr>
        <w:t>The highest level of concern voiced by stakeholders was in relation to implementation/construction phase workforce. S</w:t>
      </w:r>
      <w:r w:rsidR="00C55DA9" w:rsidRPr="000F6E78">
        <w:rPr>
          <w:rFonts w:eastAsia="Calibri" w:cs="Times New Roman"/>
          <w:lang w:val="en-US"/>
        </w:rPr>
        <w:t xml:space="preserve">takeholders </w:t>
      </w:r>
      <w:r w:rsidR="00DB4218" w:rsidRPr="000F6E78">
        <w:rPr>
          <w:rFonts w:eastAsia="Calibri" w:cs="Times New Roman"/>
          <w:lang w:val="en-US"/>
        </w:rPr>
        <w:t xml:space="preserve">suggested that </w:t>
      </w:r>
      <w:r w:rsidR="00C55DA9" w:rsidRPr="000F6E78">
        <w:rPr>
          <w:rFonts w:eastAsia="Calibri" w:cs="Times New Roman"/>
          <w:lang w:val="en-US"/>
        </w:rPr>
        <w:t>project provid</w:t>
      </w:r>
      <w:r w:rsidR="00DB4218" w:rsidRPr="000F6E78">
        <w:rPr>
          <w:rFonts w:eastAsia="Calibri" w:cs="Times New Roman"/>
          <w:lang w:val="en-US"/>
        </w:rPr>
        <w:t>es</w:t>
      </w:r>
      <w:r w:rsidR="00C55DA9" w:rsidRPr="000F6E78">
        <w:rPr>
          <w:rFonts w:eastAsia="Calibri" w:cs="Times New Roman"/>
          <w:lang w:val="en-US"/>
        </w:rPr>
        <w:t xml:space="preserve"> preference for local companies and local </w:t>
      </w:r>
      <w:r w:rsidR="008A173E" w:rsidRPr="000F6E78">
        <w:rPr>
          <w:rFonts w:eastAsia="Calibri" w:cs="Times New Roman"/>
          <w:lang w:val="en-US"/>
        </w:rPr>
        <w:t>labor</w:t>
      </w:r>
      <w:r w:rsidR="00C55DA9" w:rsidRPr="000F6E78">
        <w:rPr>
          <w:rFonts w:eastAsia="Calibri" w:cs="Times New Roman"/>
          <w:lang w:val="en-US"/>
        </w:rPr>
        <w:t xml:space="preserve"> to be engaged during the implantation</w:t>
      </w:r>
      <w:r w:rsidR="00930EED" w:rsidRPr="000F6E78">
        <w:rPr>
          <w:rFonts w:eastAsia="Calibri" w:cs="Times New Roman"/>
          <w:lang w:val="en-US"/>
        </w:rPr>
        <w:t xml:space="preserve"> and in construction activities</w:t>
      </w:r>
      <w:r w:rsidRPr="000F6E78">
        <w:rPr>
          <w:rFonts w:eastAsia="Calibri" w:cs="Times New Roman"/>
          <w:lang w:val="en-US"/>
        </w:rPr>
        <w:t>, or alternatively providing strong measures to mitigat</w:t>
      </w:r>
      <w:r w:rsidR="00DB4218" w:rsidRPr="000F6E78">
        <w:rPr>
          <w:rFonts w:eastAsia="Calibri" w:cs="Times New Roman"/>
          <w:lang w:val="en-US"/>
        </w:rPr>
        <w:t>e</w:t>
      </w:r>
      <w:r w:rsidRPr="000F6E78">
        <w:rPr>
          <w:rFonts w:eastAsia="Calibri" w:cs="Times New Roman"/>
          <w:lang w:val="en-US"/>
        </w:rPr>
        <w:t xml:space="preserve"> potential negative impacts of foreign workforce. </w:t>
      </w:r>
      <w:r w:rsidR="00C55DA9" w:rsidRPr="000F6E78">
        <w:rPr>
          <w:rFonts w:eastAsia="Calibri" w:cs="Times New Roman"/>
          <w:lang w:val="en-US"/>
        </w:rPr>
        <w:t>Benefits of preferential local employment/tendering of local firms is perceived as twofold</w:t>
      </w:r>
      <w:r w:rsidRPr="000F6E78">
        <w:rPr>
          <w:rFonts w:eastAsia="Calibri" w:cs="Times New Roman"/>
          <w:lang w:val="en-US"/>
        </w:rPr>
        <w:t>, (a) p</w:t>
      </w:r>
      <w:r w:rsidR="00C55DA9" w:rsidRPr="000F6E78">
        <w:rPr>
          <w:rFonts w:eastAsia="Calibri" w:cs="Times New Roman"/>
          <w:lang w:val="en-US"/>
        </w:rPr>
        <w:t>roviding an employment but also skills development opportunity to high numbers of local unemployed youth</w:t>
      </w:r>
      <w:r w:rsidR="00930EED" w:rsidRPr="000F6E78">
        <w:rPr>
          <w:rFonts w:eastAsia="Calibri" w:cs="Times New Roman"/>
          <w:lang w:val="en-US"/>
        </w:rPr>
        <w:t>; and</w:t>
      </w:r>
      <w:r w:rsidR="000F6E78" w:rsidRPr="000F6E78">
        <w:rPr>
          <w:rFonts w:eastAsia="Calibri" w:cs="Times New Roman"/>
          <w:lang w:val="en-US"/>
        </w:rPr>
        <w:t xml:space="preserve"> </w:t>
      </w:r>
      <w:r w:rsidRPr="000F6E78">
        <w:rPr>
          <w:rFonts w:eastAsia="Calibri" w:cs="Times New Roman"/>
          <w:lang w:val="en-US"/>
        </w:rPr>
        <w:t>(b) m</w:t>
      </w:r>
      <w:r w:rsidR="008A173E" w:rsidRPr="000F6E78">
        <w:rPr>
          <w:rFonts w:eastAsia="Calibri" w:cs="Times New Roman"/>
          <w:lang w:val="en-US"/>
        </w:rPr>
        <w:t>inimizing</w:t>
      </w:r>
      <w:r w:rsidR="00C55DA9" w:rsidRPr="000F6E78">
        <w:rPr>
          <w:rFonts w:eastAsia="Calibri" w:cs="Times New Roman"/>
          <w:lang w:val="en-US"/>
        </w:rPr>
        <w:t xml:space="preserve"> social impacts likely </w:t>
      </w:r>
      <w:r w:rsidR="00930EED" w:rsidRPr="000F6E78">
        <w:rPr>
          <w:rFonts w:eastAsia="Calibri" w:cs="Times New Roman"/>
          <w:lang w:val="en-US"/>
        </w:rPr>
        <w:t>to</w:t>
      </w:r>
      <w:r w:rsidR="00C55DA9" w:rsidRPr="000F6E78">
        <w:rPr>
          <w:rFonts w:eastAsia="Calibri" w:cs="Times New Roman"/>
          <w:lang w:val="en-US"/>
        </w:rPr>
        <w:t xml:space="preserve"> result </w:t>
      </w:r>
      <w:r w:rsidR="00930EED" w:rsidRPr="000F6E78">
        <w:rPr>
          <w:rFonts w:eastAsia="Calibri" w:cs="Times New Roman"/>
          <w:lang w:val="en-US"/>
        </w:rPr>
        <w:t xml:space="preserve">from </w:t>
      </w:r>
      <w:r w:rsidR="00C55DA9" w:rsidRPr="000F6E78">
        <w:rPr>
          <w:rFonts w:eastAsia="Calibri" w:cs="Times New Roman"/>
          <w:lang w:val="en-US"/>
        </w:rPr>
        <w:t xml:space="preserve">the influx of foreign workforce, including introduction of sexually transmitted diseases (STDs), harassment and potential increase in disorderly </w:t>
      </w:r>
      <w:r w:rsidR="008A173E" w:rsidRPr="000F6E78">
        <w:rPr>
          <w:rFonts w:eastAsia="Calibri" w:cs="Times New Roman"/>
          <w:lang w:val="en-US"/>
        </w:rPr>
        <w:t>behaviors</w:t>
      </w:r>
      <w:r w:rsidR="00C55DA9" w:rsidRPr="000F6E78">
        <w:rPr>
          <w:rFonts w:eastAsia="Calibri" w:cs="Times New Roman"/>
          <w:lang w:val="en-US"/>
        </w:rPr>
        <w:t>.</w:t>
      </w:r>
      <w:r w:rsidR="000F6E78" w:rsidRPr="000F6E78">
        <w:rPr>
          <w:rFonts w:eastAsia="Calibri" w:cs="Times New Roman"/>
          <w:lang w:val="en-US"/>
        </w:rPr>
        <w:t xml:space="preserve"> </w:t>
      </w:r>
      <w:r w:rsidRPr="000F6E78">
        <w:rPr>
          <w:rFonts w:eastAsia="Calibri" w:cs="Times New Roman"/>
          <w:lang w:val="en-US"/>
        </w:rPr>
        <w:t>The issue was most strongly voice</w:t>
      </w:r>
      <w:r w:rsidR="00DB4218" w:rsidRPr="000F6E78">
        <w:rPr>
          <w:rFonts w:eastAsia="Calibri" w:cs="Times New Roman"/>
          <w:lang w:val="en-US"/>
        </w:rPr>
        <w:t>d</w:t>
      </w:r>
      <w:r w:rsidRPr="000F6E78">
        <w:rPr>
          <w:rFonts w:eastAsia="Calibri" w:cs="Times New Roman"/>
          <w:lang w:val="en-US"/>
        </w:rPr>
        <w:t xml:space="preserve"> on Ebeye, where negative social impacts of the contractor workforce in the US</w:t>
      </w:r>
      <w:r w:rsidR="003D494A" w:rsidRPr="000F6E78">
        <w:rPr>
          <w:rFonts w:eastAsia="Calibri" w:cs="Times New Roman"/>
          <w:lang w:val="en-US"/>
        </w:rPr>
        <w:t xml:space="preserve"> </w:t>
      </w:r>
      <w:r w:rsidRPr="000F6E78">
        <w:rPr>
          <w:rFonts w:eastAsia="Calibri" w:cs="Times New Roman"/>
          <w:lang w:val="en-US"/>
        </w:rPr>
        <w:t xml:space="preserve">Base are already felt. In addition, there are several upcoming construction </w:t>
      </w:r>
      <w:r w:rsidR="000F6E78" w:rsidRPr="000F6E78">
        <w:rPr>
          <w:rFonts w:eastAsia="Calibri" w:cs="Times New Roman"/>
          <w:lang w:val="en-US"/>
        </w:rPr>
        <w:t>projects</w:t>
      </w:r>
      <w:r w:rsidRPr="000F6E78">
        <w:rPr>
          <w:rFonts w:eastAsia="Calibri" w:cs="Times New Roman"/>
          <w:lang w:val="en-US"/>
        </w:rPr>
        <w:t xml:space="preserve"> proposed for Ebeye, thus potential magnifying the issue and warranting a Cumulative Impact Assessment of the Foreign Workforce Impacts</w:t>
      </w:r>
      <w:r w:rsidR="00393F5D" w:rsidRPr="000F6E78">
        <w:rPr>
          <w:rFonts w:eastAsia="Calibri" w:cs="Times New Roman"/>
          <w:lang w:val="en-US"/>
        </w:rPr>
        <w:t xml:space="preserve"> in Ebeye</w:t>
      </w:r>
      <w:r w:rsidRPr="000F6E78">
        <w:rPr>
          <w:rFonts w:eastAsia="Calibri" w:cs="Times New Roman"/>
          <w:lang w:val="en-US"/>
        </w:rPr>
        <w:t xml:space="preserve">. </w:t>
      </w:r>
    </w:p>
    <w:p w:rsidR="00BD21A0" w:rsidRPr="000F6E78" w:rsidRDefault="008A173E" w:rsidP="008A173E">
      <w:pPr>
        <w:pStyle w:val="Heading2"/>
        <w:rPr>
          <w:rFonts w:cs="Times New Roman"/>
        </w:rPr>
      </w:pPr>
      <w:bookmarkStart w:id="20" w:name="_Toc1910422"/>
      <w:r w:rsidRPr="000F6E78">
        <w:t>3.2</w:t>
      </w:r>
      <w:r w:rsidRPr="000F6E78">
        <w:tab/>
      </w:r>
      <w:r w:rsidR="00BD21A0" w:rsidRPr="000F6E78">
        <w:t>Human Trafficking</w:t>
      </w:r>
      <w:bookmarkEnd w:id="20"/>
      <w:r w:rsidR="00BD21A0" w:rsidRPr="000F6E78">
        <w:t xml:space="preserve"> </w:t>
      </w:r>
    </w:p>
    <w:p w:rsidR="008E55DB" w:rsidRPr="000F6E78" w:rsidRDefault="008E55DB" w:rsidP="008E55DB">
      <w:pPr>
        <w:rPr>
          <w:rFonts w:eastAsia="Calibri" w:cs="Times New Roman"/>
          <w:lang w:val="en-US"/>
        </w:rPr>
      </w:pPr>
      <w:r w:rsidRPr="000F6E78">
        <w:rPr>
          <w:rFonts w:eastAsia="Calibri" w:cs="Times New Roman"/>
          <w:lang w:val="en-US"/>
        </w:rPr>
        <w:t xml:space="preserve">Consultations with relevant stakeholders confirmed presence or anecdotal presence of sexual exploitation and labor exploitation, both of the foreigners and of </w:t>
      </w:r>
      <w:r w:rsidR="00DF2BE4" w:rsidRPr="000F6E78">
        <w:rPr>
          <w:rFonts w:eastAsia="Calibri" w:cs="Times New Roman"/>
          <w:lang w:val="en-US"/>
        </w:rPr>
        <w:t>RMI</w:t>
      </w:r>
      <w:r w:rsidRPr="000F6E78">
        <w:rPr>
          <w:rFonts w:eastAsia="Calibri" w:cs="Times New Roman"/>
          <w:lang w:val="en-US"/>
        </w:rPr>
        <w:t xml:space="preserve"> nationals. The presence of migrant smuggling was not evident, however, </w:t>
      </w:r>
      <w:r w:rsidR="000F6E78" w:rsidRPr="000F6E78">
        <w:rPr>
          <w:rFonts w:eastAsia="Calibri" w:cs="Times New Roman"/>
          <w:lang w:val="en-US"/>
        </w:rPr>
        <w:t>cannot</w:t>
      </w:r>
      <w:r w:rsidRPr="000F6E78">
        <w:rPr>
          <w:rFonts w:eastAsia="Calibri" w:cs="Times New Roman"/>
          <w:lang w:val="en-US"/>
        </w:rPr>
        <w:t xml:space="preserve"> be excluded.</w:t>
      </w:r>
      <w:r w:rsidR="000F6E78" w:rsidRPr="000F6E78">
        <w:rPr>
          <w:rFonts w:eastAsia="Calibri" w:cs="Times New Roman"/>
          <w:lang w:val="en-US"/>
        </w:rPr>
        <w:t xml:space="preserve"> </w:t>
      </w:r>
    </w:p>
    <w:p w:rsidR="00E72537" w:rsidRPr="000F6E78" w:rsidRDefault="00DF2BE4" w:rsidP="00E72537">
      <w:pPr>
        <w:rPr>
          <w:rFonts w:eastAsia="Calibri" w:cs="Times New Roman"/>
          <w:lang w:val="en-US"/>
        </w:rPr>
      </w:pPr>
      <w:r w:rsidRPr="000F6E78">
        <w:rPr>
          <w:rFonts w:eastAsia="Calibri" w:cs="Times New Roman"/>
          <w:lang w:val="en-US"/>
        </w:rPr>
        <w:t>The issues related to maritime industry are strongest felt in Majuro</w:t>
      </w:r>
      <w:r w:rsidR="003D494A" w:rsidRPr="000F6E78">
        <w:rPr>
          <w:rStyle w:val="FootnoteReference"/>
          <w:rFonts w:eastAsia="Calibri" w:cs="Times New Roman"/>
          <w:lang w:val="en-US"/>
        </w:rPr>
        <w:footnoteReference w:id="10"/>
      </w:r>
      <w:r w:rsidRPr="000F6E78">
        <w:rPr>
          <w:rFonts w:eastAsia="Calibri" w:cs="Times New Roman"/>
          <w:lang w:val="en-US"/>
        </w:rPr>
        <w:t xml:space="preserve">. Majuro port is </w:t>
      </w:r>
      <w:r w:rsidR="008E55DB" w:rsidRPr="000F6E78">
        <w:rPr>
          <w:rFonts w:eastAsia="Calibri" w:cs="Times New Roman"/>
          <w:lang w:val="en-US"/>
        </w:rPr>
        <w:t xml:space="preserve">the largest regional tuna transhipment port and </w:t>
      </w:r>
      <w:r w:rsidRPr="000F6E78">
        <w:rPr>
          <w:rFonts w:eastAsia="Calibri" w:cs="Times New Roman"/>
          <w:lang w:val="en-US"/>
        </w:rPr>
        <w:t>f</w:t>
      </w:r>
      <w:r w:rsidR="008E55DB" w:rsidRPr="000F6E78">
        <w:rPr>
          <w:rFonts w:eastAsia="Calibri" w:cs="Times New Roman"/>
          <w:lang w:val="en-US"/>
        </w:rPr>
        <w:t>ishing vessels make-up as much as 75 percent of vessel traffic.</w:t>
      </w:r>
      <w:r w:rsidRPr="000F6E78">
        <w:rPr>
          <w:rFonts w:eastAsia="Calibri" w:cs="Times New Roman"/>
          <w:lang w:val="en-US"/>
        </w:rPr>
        <w:t xml:space="preserve"> Involvement in </w:t>
      </w:r>
      <w:r w:rsidR="00A63870" w:rsidRPr="000F6E78">
        <w:rPr>
          <w:rFonts w:eastAsia="Calibri" w:cs="Times New Roman"/>
          <w:lang w:val="en-US"/>
        </w:rPr>
        <w:t>sex trade</w:t>
      </w:r>
      <w:r w:rsidRPr="000F6E78">
        <w:rPr>
          <w:rFonts w:eastAsia="Calibri" w:cs="Times New Roman"/>
          <w:lang w:val="en-US"/>
        </w:rPr>
        <w:t xml:space="preserve"> related to tuna </w:t>
      </w:r>
      <w:r w:rsidR="00A63870" w:rsidRPr="000F6E78">
        <w:rPr>
          <w:rFonts w:eastAsia="Calibri" w:cs="Times New Roman"/>
          <w:lang w:val="en-US"/>
        </w:rPr>
        <w:t xml:space="preserve">industry, </w:t>
      </w:r>
      <w:r w:rsidRPr="000F6E78">
        <w:rPr>
          <w:rFonts w:eastAsia="Calibri" w:cs="Times New Roman"/>
          <w:lang w:val="en-US"/>
        </w:rPr>
        <w:t xml:space="preserve">and resulting </w:t>
      </w:r>
      <w:r w:rsidR="00A63870" w:rsidRPr="000F6E78">
        <w:rPr>
          <w:rFonts w:eastAsia="Calibri" w:cs="Times New Roman"/>
          <w:lang w:val="en-US"/>
        </w:rPr>
        <w:t>expos</w:t>
      </w:r>
      <w:r w:rsidRPr="000F6E78">
        <w:rPr>
          <w:rFonts w:eastAsia="Calibri" w:cs="Times New Roman"/>
          <w:lang w:val="en-US"/>
        </w:rPr>
        <w:t>ure to a</w:t>
      </w:r>
      <w:r w:rsidR="00A63870" w:rsidRPr="000F6E78">
        <w:rPr>
          <w:rFonts w:eastAsia="Calibri" w:cs="Times New Roman"/>
          <w:lang w:val="en-US"/>
        </w:rPr>
        <w:t xml:space="preserve">buse </w:t>
      </w:r>
      <w:r w:rsidRPr="000F6E78">
        <w:rPr>
          <w:rFonts w:eastAsia="Calibri" w:cs="Times New Roman"/>
          <w:lang w:val="en-US"/>
        </w:rPr>
        <w:t xml:space="preserve">and </w:t>
      </w:r>
      <w:r w:rsidR="00A63870" w:rsidRPr="000F6E78">
        <w:rPr>
          <w:rFonts w:eastAsia="Calibri" w:cs="Times New Roman"/>
          <w:lang w:val="en-US"/>
        </w:rPr>
        <w:t xml:space="preserve">sexually transmitted diseases </w:t>
      </w:r>
      <w:r w:rsidRPr="000F6E78">
        <w:rPr>
          <w:rFonts w:eastAsia="Calibri" w:cs="Times New Roman"/>
          <w:lang w:val="en-US"/>
        </w:rPr>
        <w:t>(STDs), have been previously reported</w:t>
      </w:r>
      <w:r w:rsidRPr="000F6E78">
        <w:rPr>
          <w:rFonts w:eastAsia="Calibri" w:cs="Times New Roman"/>
          <w:vertAlign w:val="superscript"/>
          <w:lang w:val="en-US"/>
        </w:rPr>
        <w:footnoteReference w:id="11"/>
      </w:r>
      <w:r w:rsidRPr="000F6E78">
        <w:rPr>
          <w:rFonts w:eastAsia="Calibri" w:cs="Times New Roman"/>
          <w:vertAlign w:val="superscript"/>
          <w:lang w:val="en-US"/>
        </w:rPr>
        <w:t>.</w:t>
      </w:r>
      <w:r w:rsidRPr="000F6E78">
        <w:rPr>
          <w:rFonts w:eastAsia="Calibri" w:cs="Times New Roman"/>
          <w:lang w:val="en-US"/>
        </w:rPr>
        <w:t xml:space="preserve">. </w:t>
      </w:r>
      <w:r w:rsidR="003D494A" w:rsidRPr="000F6E78">
        <w:rPr>
          <w:rFonts w:eastAsia="Calibri" w:cs="Times New Roman"/>
          <w:lang w:val="en-US"/>
        </w:rPr>
        <w:t>Stakeholders reported c</w:t>
      </w:r>
      <w:r w:rsidR="00393F5D" w:rsidRPr="000F6E78">
        <w:rPr>
          <w:rFonts w:eastAsia="Calibri" w:cs="Times New Roman"/>
          <w:lang w:val="en-US"/>
        </w:rPr>
        <w:t>urrent social impacts f</w:t>
      </w:r>
      <w:r w:rsidR="003D494A" w:rsidRPr="000F6E78">
        <w:rPr>
          <w:rFonts w:eastAsia="Calibri" w:cs="Times New Roman"/>
          <w:lang w:val="en-US"/>
        </w:rPr>
        <w:t>r</w:t>
      </w:r>
      <w:r w:rsidR="00393F5D" w:rsidRPr="000F6E78">
        <w:rPr>
          <w:rFonts w:eastAsia="Calibri" w:cs="Times New Roman"/>
          <w:lang w:val="en-US"/>
        </w:rPr>
        <w:t>o</w:t>
      </w:r>
      <w:r w:rsidR="003D494A" w:rsidRPr="000F6E78">
        <w:rPr>
          <w:rFonts w:eastAsia="Calibri" w:cs="Times New Roman"/>
          <w:lang w:val="en-US"/>
        </w:rPr>
        <w:t>m shipping including prostitutions, border control not enforced properly, and poor enforcement of existing laws and policies in general. For example, there is a 10pm curfew for seafarers in Majuro, but there is no control over compliance.</w:t>
      </w:r>
      <w:r w:rsidR="00E30D7F" w:rsidRPr="000F6E78">
        <w:rPr>
          <w:rFonts w:eastAsia="Calibri" w:cs="Times New Roman"/>
          <w:lang w:val="en-US"/>
        </w:rPr>
        <w:t xml:space="preserve"> Implementing ‘safety station’ at Uliga dock and providing immigration/police presence is strongly supported as this is seen as an important safety issue, one that would also raise public confidence.</w:t>
      </w:r>
    </w:p>
    <w:p w:rsidR="00DF2BE4" w:rsidRPr="000F6E78" w:rsidRDefault="003D494A" w:rsidP="003D494A">
      <w:pPr>
        <w:rPr>
          <w:rFonts w:eastAsia="Calibri" w:cs="Times New Roman"/>
          <w:lang w:val="en-US"/>
        </w:rPr>
      </w:pPr>
      <w:r w:rsidRPr="000F6E78">
        <w:rPr>
          <w:rFonts w:eastAsia="Calibri" w:cs="Times New Roman"/>
          <w:lang w:val="en-US"/>
        </w:rPr>
        <w:t>Stakeholders also voiced the op</w:t>
      </w:r>
      <w:r w:rsidR="00DF2BE4" w:rsidRPr="000F6E78">
        <w:rPr>
          <w:rFonts w:eastAsia="Calibri" w:cs="Times New Roman"/>
          <w:lang w:val="en-US"/>
        </w:rPr>
        <w:t xml:space="preserve">inion that a lot of new learning related to human trafficking (HT) has occurred over the last few years, so instead of conducting HT assessment project should move towards implementation (of capacity building and awareness campaigns). If a HT assessment is to be done, it should be conducted by local </w:t>
      </w:r>
      <w:r w:rsidR="000F6E78" w:rsidRPr="000F6E78">
        <w:rPr>
          <w:rFonts w:eastAsia="Calibri" w:cs="Times New Roman"/>
          <w:lang w:val="en-US"/>
        </w:rPr>
        <w:t>organizations</w:t>
      </w:r>
      <w:r w:rsidR="00DF2BE4" w:rsidRPr="000F6E78">
        <w:rPr>
          <w:rFonts w:eastAsia="Calibri" w:cs="Times New Roman"/>
          <w:lang w:val="en-US"/>
        </w:rPr>
        <w:t xml:space="preserve"> – provide training to local staff on islands on how to do it and have it as a </w:t>
      </w:r>
      <w:r w:rsidR="000F6E78" w:rsidRPr="000F6E78">
        <w:rPr>
          <w:rFonts w:eastAsia="Calibri" w:cs="Times New Roman"/>
          <w:lang w:val="en-US"/>
        </w:rPr>
        <w:t>long-term</w:t>
      </w:r>
      <w:r w:rsidR="00DF2BE4" w:rsidRPr="000F6E78">
        <w:rPr>
          <w:rFonts w:eastAsia="Calibri" w:cs="Times New Roman"/>
          <w:lang w:val="en-US"/>
        </w:rPr>
        <w:t xml:space="preserve"> activity. Maybe also conduct a training needs assessment for agencies: not just of immigration and police but also health, education etc. </w:t>
      </w:r>
    </w:p>
    <w:p w:rsidR="003D494A" w:rsidRPr="000F6E78" w:rsidRDefault="00DF2BE4" w:rsidP="003D494A">
      <w:pPr>
        <w:rPr>
          <w:rFonts w:eastAsia="Calibri" w:cs="Times New Roman"/>
          <w:lang w:val="en-US"/>
        </w:rPr>
      </w:pPr>
      <w:r w:rsidRPr="000F6E78">
        <w:rPr>
          <w:rFonts w:eastAsia="Calibri" w:cs="Times New Roman"/>
          <w:lang w:val="en-US"/>
        </w:rPr>
        <w:t xml:space="preserve">Youth, and in particular boarding school students, were identified as very vulnerable with the need to raise their awareness. </w:t>
      </w:r>
      <w:r w:rsidR="003D494A" w:rsidRPr="000F6E78">
        <w:rPr>
          <w:rFonts w:eastAsia="Calibri" w:cs="Times New Roman"/>
          <w:lang w:val="en-US"/>
        </w:rPr>
        <w:t>For this there is a n</w:t>
      </w:r>
      <w:r w:rsidRPr="000F6E78">
        <w:rPr>
          <w:rFonts w:eastAsia="Calibri" w:cs="Times New Roman"/>
          <w:lang w:val="en-US"/>
        </w:rPr>
        <w:t xml:space="preserve">eed </w:t>
      </w:r>
      <w:r w:rsidR="00393F5D" w:rsidRPr="000F6E78">
        <w:rPr>
          <w:rFonts w:eastAsia="Calibri" w:cs="Times New Roman"/>
          <w:lang w:val="en-US"/>
        </w:rPr>
        <w:t xml:space="preserve">to </w:t>
      </w:r>
      <w:r w:rsidRPr="000F6E78">
        <w:rPr>
          <w:rFonts w:eastAsia="Calibri" w:cs="Times New Roman"/>
          <w:lang w:val="en-US"/>
        </w:rPr>
        <w:t xml:space="preserve">go through Ministry of Education to provide awareness campaigns in boarding schools on outer islands. Training of officers (immigration and police) on victim identification; procedures and mechanisms in place; </w:t>
      </w:r>
      <w:r w:rsidR="000F6E78" w:rsidRPr="000F6E78">
        <w:rPr>
          <w:rFonts w:eastAsia="Calibri" w:cs="Times New Roman"/>
          <w:lang w:val="en-US"/>
        </w:rPr>
        <w:t>also,</w:t>
      </w:r>
      <w:r w:rsidRPr="000F6E78">
        <w:rPr>
          <w:rFonts w:eastAsia="Calibri" w:cs="Times New Roman"/>
          <w:lang w:val="en-US"/>
        </w:rPr>
        <w:t xml:space="preserve"> capacity building in associated agencies such as health and education</w:t>
      </w:r>
      <w:r w:rsidR="003D494A" w:rsidRPr="000F6E78">
        <w:rPr>
          <w:rFonts w:eastAsia="Calibri" w:cs="Times New Roman"/>
          <w:lang w:val="en-US"/>
        </w:rPr>
        <w:t xml:space="preserve">, is also important, as well as </w:t>
      </w:r>
      <w:r w:rsidRPr="000F6E78">
        <w:rPr>
          <w:rFonts w:eastAsia="Calibri" w:cs="Times New Roman"/>
          <w:lang w:val="en-US"/>
        </w:rPr>
        <w:t xml:space="preserve">work with taxi drivers who are sometimes facilitators. </w:t>
      </w:r>
      <w:r w:rsidR="00E30D7F" w:rsidRPr="000F6E78">
        <w:rPr>
          <w:rFonts w:eastAsia="Calibri" w:cs="Times New Roman"/>
          <w:lang w:val="en-US"/>
        </w:rPr>
        <w:t>It was suggested that the p</w:t>
      </w:r>
      <w:r w:rsidR="003D494A" w:rsidRPr="000F6E78">
        <w:rPr>
          <w:rFonts w:eastAsia="Calibri" w:cs="Times New Roman"/>
          <w:lang w:val="en-US"/>
        </w:rPr>
        <w:t>roject could assist with lobbing for inclusion of HIV/STD testing as a part of hiring process for maritime workers</w:t>
      </w:r>
      <w:r w:rsidR="00E30D7F" w:rsidRPr="000F6E78">
        <w:rPr>
          <w:rFonts w:eastAsia="Calibri" w:cs="Times New Roman"/>
          <w:lang w:val="en-US"/>
        </w:rPr>
        <w:t xml:space="preserve">, </w:t>
      </w:r>
      <w:r w:rsidR="003D494A" w:rsidRPr="000F6E78">
        <w:rPr>
          <w:rFonts w:eastAsia="Calibri" w:cs="Times New Roman"/>
          <w:lang w:val="en-US"/>
        </w:rPr>
        <w:t>increasing corporate social responsibility of vessel owners</w:t>
      </w:r>
      <w:r w:rsidR="00E30D7F" w:rsidRPr="000F6E78">
        <w:rPr>
          <w:rFonts w:eastAsia="Calibri" w:cs="Times New Roman"/>
          <w:lang w:val="en-US"/>
        </w:rPr>
        <w:t xml:space="preserve">, and </w:t>
      </w:r>
      <w:r w:rsidR="003D494A" w:rsidRPr="000F6E78">
        <w:rPr>
          <w:rFonts w:eastAsia="Calibri" w:cs="Times New Roman"/>
          <w:lang w:val="en-US"/>
        </w:rPr>
        <w:t>rais</w:t>
      </w:r>
      <w:r w:rsidR="00E30D7F" w:rsidRPr="000F6E78">
        <w:rPr>
          <w:rFonts w:eastAsia="Calibri" w:cs="Times New Roman"/>
          <w:lang w:val="en-US"/>
        </w:rPr>
        <w:t>ing</w:t>
      </w:r>
      <w:r w:rsidR="003D494A" w:rsidRPr="000F6E78">
        <w:rPr>
          <w:rFonts w:eastAsia="Calibri" w:cs="Times New Roman"/>
          <w:lang w:val="en-US"/>
        </w:rPr>
        <w:t xml:space="preserve"> awareness of </w:t>
      </w:r>
      <w:r w:rsidR="00E30D7F" w:rsidRPr="000F6E78">
        <w:rPr>
          <w:rFonts w:eastAsia="Calibri" w:cs="Times New Roman"/>
          <w:lang w:val="en-US"/>
        </w:rPr>
        <w:t>mariners/</w:t>
      </w:r>
      <w:r w:rsidR="003D494A" w:rsidRPr="000F6E78">
        <w:rPr>
          <w:rFonts w:eastAsia="Calibri" w:cs="Times New Roman"/>
          <w:lang w:val="en-US"/>
        </w:rPr>
        <w:t xml:space="preserve">ship workers. </w:t>
      </w:r>
      <w:r w:rsidR="00E30D7F" w:rsidRPr="000F6E78">
        <w:rPr>
          <w:rFonts w:eastAsia="Calibri" w:cs="Times New Roman"/>
          <w:lang w:val="en-US"/>
        </w:rPr>
        <w:t xml:space="preserve">It was </w:t>
      </w:r>
      <w:r w:rsidR="00393F5D" w:rsidRPr="000F6E78">
        <w:rPr>
          <w:rFonts w:eastAsia="Calibri" w:cs="Times New Roman"/>
          <w:lang w:val="en-US"/>
        </w:rPr>
        <w:t xml:space="preserve">further </w:t>
      </w:r>
      <w:r w:rsidR="00E30D7F" w:rsidRPr="000F6E78">
        <w:rPr>
          <w:rFonts w:eastAsia="Calibri" w:cs="Times New Roman"/>
          <w:lang w:val="en-US"/>
        </w:rPr>
        <w:t xml:space="preserve">suggested </w:t>
      </w:r>
      <w:r w:rsidR="003D494A" w:rsidRPr="000F6E78">
        <w:rPr>
          <w:rFonts w:eastAsia="Calibri" w:cs="Times New Roman"/>
          <w:lang w:val="en-US"/>
        </w:rPr>
        <w:t>to develop materials as hand-outs to the ships – so mariners are aware of laws, rights and responsibilities in general and while in RMI</w:t>
      </w:r>
      <w:r w:rsidR="00E30D7F" w:rsidRPr="000F6E78">
        <w:rPr>
          <w:rFonts w:eastAsia="Calibri" w:cs="Times New Roman"/>
          <w:lang w:val="en-US"/>
        </w:rPr>
        <w:t xml:space="preserve">; but </w:t>
      </w:r>
      <w:r w:rsidR="000F6E78" w:rsidRPr="000F6E78">
        <w:rPr>
          <w:rFonts w:eastAsia="Calibri" w:cs="Times New Roman"/>
          <w:lang w:val="en-US"/>
        </w:rPr>
        <w:t>also,</w:t>
      </w:r>
      <w:r w:rsidR="00E30D7F" w:rsidRPr="000F6E78">
        <w:rPr>
          <w:rFonts w:eastAsia="Calibri" w:cs="Times New Roman"/>
          <w:lang w:val="en-US"/>
        </w:rPr>
        <w:t xml:space="preserve"> about their rights as workers and rights to complain in cases or </w:t>
      </w:r>
      <w:r w:rsidR="000F6E78" w:rsidRPr="000F6E78">
        <w:rPr>
          <w:rFonts w:eastAsia="Calibri" w:cs="Times New Roman"/>
          <w:lang w:val="en-US"/>
        </w:rPr>
        <w:t>labor</w:t>
      </w:r>
      <w:r w:rsidR="00E30D7F" w:rsidRPr="000F6E78">
        <w:rPr>
          <w:rFonts w:eastAsia="Calibri" w:cs="Times New Roman"/>
          <w:lang w:val="en-US"/>
        </w:rPr>
        <w:t xml:space="preserve"> exploitation or processes to be followed.</w:t>
      </w:r>
      <w:r w:rsidR="000F6E78" w:rsidRPr="000F6E78">
        <w:rPr>
          <w:rFonts w:eastAsia="Calibri" w:cs="Times New Roman"/>
          <w:lang w:val="en-US"/>
        </w:rPr>
        <w:t xml:space="preserve"> </w:t>
      </w:r>
      <w:r w:rsidR="003D494A" w:rsidRPr="000F6E78">
        <w:rPr>
          <w:rFonts w:eastAsia="Calibri" w:cs="Times New Roman"/>
          <w:lang w:val="en-US"/>
        </w:rPr>
        <w:t>Potential use of Fishing Registry for rising of awareness of HT issues for all RMI registered vessels was also discussed</w:t>
      </w:r>
      <w:r w:rsidR="00E30D7F" w:rsidRPr="000F6E78">
        <w:rPr>
          <w:rFonts w:eastAsia="Calibri" w:cs="Times New Roman"/>
          <w:lang w:val="en-US"/>
        </w:rPr>
        <w:t xml:space="preserve"> -</w:t>
      </w:r>
      <w:r w:rsidR="000F6E78" w:rsidRPr="000F6E78">
        <w:rPr>
          <w:rFonts w:eastAsia="Calibri" w:cs="Times New Roman"/>
          <w:lang w:val="en-US"/>
        </w:rPr>
        <w:t xml:space="preserve"> </w:t>
      </w:r>
      <w:r w:rsidR="00E30D7F" w:rsidRPr="000F6E78">
        <w:rPr>
          <w:rFonts w:eastAsia="Calibri" w:cs="Times New Roman"/>
          <w:lang w:val="en-US"/>
        </w:rPr>
        <w:t>as mentioned previously, there is a provision in Human Trafficking Act (</w:t>
      </w:r>
      <w:r w:rsidR="000F6E78" w:rsidRPr="000F6E78">
        <w:rPr>
          <w:rFonts w:eastAsia="Calibri" w:cs="Times New Roman"/>
          <w:lang w:val="en-US" w:eastAsia="en-MY"/>
        </w:rPr>
        <w:t>Paragraph</w:t>
      </w:r>
      <w:r w:rsidR="00E30D7F" w:rsidRPr="000F6E78">
        <w:rPr>
          <w:rFonts w:eastAsia="Calibri" w:cs="Times New Roman"/>
          <w:lang w:val="en-US" w:eastAsia="en-MY"/>
        </w:rPr>
        <w:t xml:space="preserve"> 104b) that specifies Act shall apply to any offense committed on board a vessel or aircraft that is registered under the laws of the RMI at the time the offence is </w:t>
      </w:r>
      <w:r w:rsidR="000F6E78" w:rsidRPr="000F6E78">
        <w:rPr>
          <w:rFonts w:eastAsia="Calibri" w:cs="Times New Roman"/>
          <w:lang w:val="en-US" w:eastAsia="en-MY"/>
        </w:rPr>
        <w:t>committed</w:t>
      </w:r>
      <w:r w:rsidR="00E30D7F" w:rsidRPr="000F6E78">
        <w:rPr>
          <w:rFonts w:eastAsia="Calibri" w:cs="Times New Roman"/>
          <w:lang w:val="en-US" w:eastAsia="en-MY"/>
        </w:rPr>
        <w:t>.</w:t>
      </w:r>
    </w:p>
    <w:p w:rsidR="00DF2BE4" w:rsidRPr="000F6E78" w:rsidRDefault="00E30D7F" w:rsidP="003D494A">
      <w:pPr>
        <w:rPr>
          <w:rFonts w:eastAsia="Calibri" w:cs="Times New Roman"/>
          <w:lang w:val="en-US"/>
        </w:rPr>
      </w:pPr>
      <w:r w:rsidRPr="000F6E78">
        <w:rPr>
          <w:rFonts w:eastAsia="Calibri" w:cs="Times New Roman"/>
          <w:lang w:val="en-US"/>
        </w:rPr>
        <w:t xml:space="preserve">Further, stakeholders pointed that there is </w:t>
      </w:r>
      <w:r w:rsidR="00DF2BE4" w:rsidRPr="000F6E78">
        <w:rPr>
          <w:rFonts w:eastAsia="Calibri" w:cs="Times New Roman"/>
          <w:lang w:val="en-US"/>
        </w:rPr>
        <w:t>never any resistance to capacity building so this is a good avenue for furthering gender and HT discussions. Need for any training to be continuous and to use training and materials that exists rather than creating new modules</w:t>
      </w:r>
      <w:r w:rsidRPr="000F6E78">
        <w:rPr>
          <w:rFonts w:eastAsia="Calibri" w:cs="Times New Roman"/>
          <w:lang w:val="en-US"/>
        </w:rPr>
        <w:t xml:space="preserve"> was indicated</w:t>
      </w:r>
      <w:r w:rsidR="00DF2BE4" w:rsidRPr="000F6E78">
        <w:rPr>
          <w:rFonts w:eastAsia="Calibri" w:cs="Times New Roman"/>
          <w:lang w:val="en-US"/>
        </w:rPr>
        <w:t xml:space="preserve">. Also, the need for resources, assets and people for monitoring of </w:t>
      </w:r>
      <w:r w:rsidR="000F6E78" w:rsidRPr="000F6E78">
        <w:rPr>
          <w:rFonts w:eastAsia="Calibri" w:cs="Times New Roman"/>
          <w:lang w:val="en-US"/>
        </w:rPr>
        <w:t>mariner’s</w:t>
      </w:r>
      <w:r w:rsidR="00DF2BE4" w:rsidRPr="000F6E78">
        <w:rPr>
          <w:rFonts w:eastAsia="Calibri" w:cs="Times New Roman"/>
          <w:lang w:val="en-US"/>
        </w:rPr>
        <w:t xml:space="preserve"> </w:t>
      </w:r>
      <w:r w:rsidR="000F6E78" w:rsidRPr="000F6E78">
        <w:rPr>
          <w:rFonts w:eastAsia="Calibri" w:cs="Times New Roman"/>
          <w:lang w:val="en-US"/>
        </w:rPr>
        <w:t>behavior</w:t>
      </w:r>
      <w:r w:rsidRPr="000F6E78">
        <w:rPr>
          <w:rFonts w:eastAsia="Calibri" w:cs="Times New Roman"/>
          <w:lang w:val="en-US"/>
        </w:rPr>
        <w:t xml:space="preserve"> was discussed</w:t>
      </w:r>
      <w:r w:rsidR="00DF2BE4" w:rsidRPr="000F6E78">
        <w:rPr>
          <w:rFonts w:eastAsia="Calibri" w:cs="Times New Roman"/>
          <w:lang w:val="en-US"/>
        </w:rPr>
        <w:t>.</w:t>
      </w:r>
    </w:p>
    <w:p w:rsidR="00DF2BE4" w:rsidRPr="000F6E78" w:rsidRDefault="00DF2BE4" w:rsidP="00DF2BE4">
      <w:pPr>
        <w:jc w:val="left"/>
        <w:rPr>
          <w:rFonts w:eastAsia="Calibri" w:cs="Times New Roman"/>
          <w:lang w:val="en-US"/>
        </w:rPr>
      </w:pPr>
    </w:p>
    <w:p w:rsidR="00E72537" w:rsidRPr="000F6E78" w:rsidRDefault="00E72537">
      <w:pPr>
        <w:spacing w:after="160" w:line="259" w:lineRule="auto"/>
        <w:jc w:val="left"/>
        <w:rPr>
          <w:rFonts w:eastAsia="Times New Roman"/>
          <w:lang w:val="en-US"/>
        </w:rPr>
      </w:pPr>
    </w:p>
    <w:p w:rsidR="00E72537" w:rsidRPr="000F6E78" w:rsidRDefault="00E72537">
      <w:pPr>
        <w:spacing w:after="160" w:line="259" w:lineRule="auto"/>
        <w:jc w:val="left"/>
        <w:rPr>
          <w:rFonts w:eastAsia="Times New Roman" w:cstheme="majorBidi"/>
          <w:color w:val="2E74B5" w:themeColor="accent1" w:themeShade="BF"/>
          <w:sz w:val="32"/>
          <w:szCs w:val="32"/>
          <w:lang w:val="en-US"/>
        </w:rPr>
      </w:pPr>
      <w:r w:rsidRPr="000F6E78">
        <w:rPr>
          <w:rFonts w:eastAsia="Times New Roman"/>
          <w:lang w:val="en-US"/>
        </w:rPr>
        <w:br w:type="page"/>
      </w:r>
    </w:p>
    <w:p w:rsidR="0033022C" w:rsidRPr="000F6E78" w:rsidRDefault="00E72537" w:rsidP="000113F3">
      <w:pPr>
        <w:pStyle w:val="Heading1"/>
        <w:rPr>
          <w:rFonts w:eastAsia="Times New Roman"/>
          <w:lang w:val="en-US"/>
        </w:rPr>
      </w:pPr>
      <w:bookmarkStart w:id="21" w:name="_Toc1910423"/>
      <w:r w:rsidRPr="000F6E78">
        <w:rPr>
          <w:rFonts w:eastAsia="Times New Roman"/>
          <w:lang w:val="en-US"/>
        </w:rPr>
        <w:t>R</w:t>
      </w:r>
      <w:r w:rsidR="00906D08" w:rsidRPr="000F6E78">
        <w:rPr>
          <w:rFonts w:eastAsia="Times New Roman"/>
          <w:lang w:val="en-US"/>
        </w:rPr>
        <w:t xml:space="preserve">ecommendations </w:t>
      </w:r>
      <w:bookmarkEnd w:id="18"/>
      <w:r w:rsidR="00562298" w:rsidRPr="000F6E78">
        <w:rPr>
          <w:rFonts w:eastAsia="Times New Roman"/>
          <w:lang w:val="en-US"/>
        </w:rPr>
        <w:t>for project engagement</w:t>
      </w:r>
      <w:bookmarkEnd w:id="21"/>
    </w:p>
    <w:p w:rsidR="00ED4CFD" w:rsidRPr="000F6E78" w:rsidRDefault="00ED4CFD" w:rsidP="00551B62">
      <w:pPr>
        <w:rPr>
          <w:rFonts w:eastAsia="Calibri" w:cs="Times New Roman"/>
          <w:lang w:val="en-US"/>
        </w:rPr>
      </w:pPr>
      <w:bookmarkStart w:id="22" w:name="_Toc533615248"/>
      <w:r w:rsidRPr="000F6E78">
        <w:rPr>
          <w:rFonts w:eastAsia="Calibri" w:cs="Times New Roman"/>
          <w:lang w:val="en-US"/>
        </w:rPr>
        <w:t>P</w:t>
      </w:r>
      <w:r w:rsidR="00551B62" w:rsidRPr="000F6E78">
        <w:rPr>
          <w:rFonts w:eastAsia="Calibri" w:cs="Times New Roman"/>
          <w:lang w:val="en-US"/>
        </w:rPr>
        <w:t xml:space="preserve">otential areas, in terms of policy, legal reform, or program interventions in the maritime transport sector to address the gaps identified </w:t>
      </w:r>
      <w:r w:rsidRPr="000F6E78">
        <w:rPr>
          <w:rFonts w:eastAsia="Calibri" w:cs="Times New Roman"/>
          <w:lang w:val="en-US"/>
        </w:rPr>
        <w:t xml:space="preserve">during the gender and human trafficking </w:t>
      </w:r>
      <w:r w:rsidR="000C0454" w:rsidRPr="000F6E78">
        <w:rPr>
          <w:rFonts w:eastAsia="Calibri" w:cs="Times New Roman"/>
          <w:lang w:val="en-US"/>
        </w:rPr>
        <w:t xml:space="preserve">scoping </w:t>
      </w:r>
      <w:r w:rsidR="00551B62" w:rsidRPr="000F6E78">
        <w:rPr>
          <w:rFonts w:eastAsia="Calibri" w:cs="Times New Roman"/>
          <w:lang w:val="en-US"/>
        </w:rPr>
        <w:t>analysis</w:t>
      </w:r>
      <w:r w:rsidRPr="000F6E78">
        <w:rPr>
          <w:rFonts w:eastAsia="Calibri" w:cs="Times New Roman"/>
          <w:lang w:val="en-US"/>
        </w:rPr>
        <w:t xml:space="preserve"> are discussed below. The m</w:t>
      </w:r>
      <w:r w:rsidR="00551B62" w:rsidRPr="000F6E78">
        <w:rPr>
          <w:rFonts w:eastAsia="Calibri" w:cs="Times New Roman"/>
          <w:lang w:val="en-US"/>
        </w:rPr>
        <w:t xml:space="preserve">easures </w:t>
      </w:r>
      <w:r w:rsidRPr="000F6E78">
        <w:rPr>
          <w:rFonts w:eastAsia="Calibri" w:cs="Times New Roman"/>
          <w:lang w:val="en-US"/>
        </w:rPr>
        <w:t xml:space="preserve">proposed were </w:t>
      </w:r>
      <w:r w:rsidR="00551B62" w:rsidRPr="000F6E78">
        <w:rPr>
          <w:rFonts w:eastAsia="Calibri" w:cs="Times New Roman"/>
          <w:lang w:val="en-US"/>
        </w:rPr>
        <w:t xml:space="preserve">identified based on consultation with government authorities and local stakeholders and </w:t>
      </w:r>
      <w:r w:rsidRPr="000F6E78">
        <w:rPr>
          <w:rFonts w:eastAsia="Calibri" w:cs="Times New Roman"/>
          <w:lang w:val="en-US"/>
        </w:rPr>
        <w:t xml:space="preserve">are </w:t>
      </w:r>
      <w:r w:rsidR="00551B62" w:rsidRPr="000F6E78">
        <w:rPr>
          <w:rFonts w:eastAsia="Calibri" w:cs="Times New Roman"/>
          <w:lang w:val="en-US"/>
        </w:rPr>
        <w:t>prioritized based on</w:t>
      </w:r>
      <w:r w:rsidRPr="000F6E78">
        <w:rPr>
          <w:rStyle w:val="FootnoteReference"/>
          <w:rFonts w:eastAsia="Calibri" w:cs="Times New Roman"/>
          <w:lang w:val="en-US"/>
        </w:rPr>
        <w:footnoteReference w:id="12"/>
      </w:r>
      <w:r w:rsidR="00551B62" w:rsidRPr="000F6E78">
        <w:rPr>
          <w:rFonts w:eastAsia="Calibri" w:cs="Times New Roman"/>
          <w:lang w:val="en-US"/>
        </w:rPr>
        <w:t xml:space="preserve">: </w:t>
      </w:r>
    </w:p>
    <w:p w:rsidR="00ED4CFD" w:rsidRPr="000F6E78" w:rsidRDefault="00551B62" w:rsidP="00202768">
      <w:pPr>
        <w:spacing w:after="120"/>
        <w:ind w:left="720"/>
        <w:rPr>
          <w:rFonts w:eastAsia="Calibri" w:cs="Times New Roman"/>
          <w:lang w:val="en-US"/>
        </w:rPr>
      </w:pPr>
      <w:r w:rsidRPr="000F6E78">
        <w:rPr>
          <w:rFonts w:eastAsia="Calibri" w:cs="Times New Roman"/>
          <w:lang w:val="en-US"/>
        </w:rPr>
        <w:t xml:space="preserve">a) where interventions can be most strategic, considering level of impacts in terms or number of people reached; </w:t>
      </w:r>
    </w:p>
    <w:p w:rsidR="00ED4CFD" w:rsidRPr="000F6E78" w:rsidRDefault="00551B62" w:rsidP="00202768">
      <w:pPr>
        <w:spacing w:after="120"/>
        <w:ind w:left="720"/>
        <w:rPr>
          <w:rFonts w:eastAsia="Calibri" w:cs="Times New Roman"/>
          <w:lang w:val="en-US"/>
        </w:rPr>
      </w:pPr>
      <w:r w:rsidRPr="000F6E78">
        <w:rPr>
          <w:rFonts w:eastAsia="Calibri" w:cs="Times New Roman"/>
          <w:lang w:val="en-US"/>
        </w:rPr>
        <w:t xml:space="preserve">b) where there is interest and ownership from the government side to bring about change; </w:t>
      </w:r>
      <w:r w:rsidR="008D13AB" w:rsidRPr="000F6E78">
        <w:rPr>
          <w:rFonts w:eastAsia="Calibri" w:cs="Times New Roman"/>
          <w:lang w:val="en-US"/>
        </w:rPr>
        <w:t>and</w:t>
      </w:r>
    </w:p>
    <w:p w:rsidR="00551B62" w:rsidRPr="000F6E78" w:rsidRDefault="00551B62" w:rsidP="008D13AB">
      <w:pPr>
        <w:spacing w:after="120"/>
        <w:ind w:left="720"/>
        <w:rPr>
          <w:rFonts w:eastAsia="Calibri" w:cs="Times New Roman"/>
          <w:lang w:val="en-US"/>
        </w:rPr>
      </w:pPr>
      <w:r w:rsidRPr="000F6E78">
        <w:rPr>
          <w:rFonts w:eastAsia="Calibri" w:cs="Times New Roman"/>
          <w:lang w:val="en-US"/>
        </w:rPr>
        <w:t>c) where there is capacity and resou</w:t>
      </w:r>
      <w:r w:rsidR="008D13AB" w:rsidRPr="000F6E78">
        <w:rPr>
          <w:rFonts w:eastAsia="Calibri" w:cs="Times New Roman"/>
          <w:lang w:val="en-US"/>
        </w:rPr>
        <w:t>rces to bring about change</w:t>
      </w:r>
      <w:r w:rsidRPr="000F6E78">
        <w:rPr>
          <w:rFonts w:eastAsia="Calibri" w:cs="Times New Roman"/>
          <w:lang w:val="en-US"/>
        </w:rPr>
        <w:t>.</w:t>
      </w:r>
    </w:p>
    <w:p w:rsidR="009C12DD" w:rsidRPr="000F6E78" w:rsidRDefault="002F57B0" w:rsidP="00551B62">
      <w:pPr>
        <w:rPr>
          <w:rFonts w:eastAsia="Calibri" w:cs="Times New Roman"/>
          <w:lang w:val="en-US"/>
        </w:rPr>
      </w:pPr>
      <w:r w:rsidRPr="000F6E78">
        <w:rPr>
          <w:rFonts w:eastAsia="Calibri" w:cs="Times New Roman"/>
          <w:lang w:val="en-US"/>
        </w:rPr>
        <w:t xml:space="preserve">Indicators that could be used to </w:t>
      </w:r>
      <w:r w:rsidR="00551B62" w:rsidRPr="000F6E78">
        <w:rPr>
          <w:rFonts w:eastAsia="Calibri" w:cs="Times New Roman"/>
          <w:lang w:val="en-US"/>
        </w:rPr>
        <w:t xml:space="preserve">monitor progress of </w:t>
      </w:r>
      <w:r w:rsidR="00393F5D" w:rsidRPr="000F6E78">
        <w:rPr>
          <w:rFonts w:eastAsia="Calibri" w:cs="Times New Roman"/>
          <w:lang w:val="en-US"/>
        </w:rPr>
        <w:t xml:space="preserve">potential </w:t>
      </w:r>
      <w:r w:rsidR="00551B62" w:rsidRPr="000F6E78">
        <w:rPr>
          <w:rFonts w:eastAsia="Calibri" w:cs="Times New Roman"/>
          <w:lang w:val="en-US"/>
        </w:rPr>
        <w:t xml:space="preserve">activities addressing the gender gaps </w:t>
      </w:r>
      <w:r w:rsidRPr="000F6E78">
        <w:rPr>
          <w:rFonts w:eastAsia="Calibri" w:cs="Times New Roman"/>
          <w:lang w:val="en-US"/>
        </w:rPr>
        <w:t xml:space="preserve">and HT issues </w:t>
      </w:r>
      <w:r w:rsidR="00551B62" w:rsidRPr="000F6E78">
        <w:rPr>
          <w:rFonts w:eastAsia="Calibri" w:cs="Times New Roman"/>
          <w:lang w:val="en-US"/>
        </w:rPr>
        <w:t>identified</w:t>
      </w:r>
      <w:r w:rsidR="00393F5D" w:rsidRPr="000F6E78">
        <w:rPr>
          <w:rFonts w:eastAsia="Calibri" w:cs="Times New Roman"/>
          <w:lang w:val="en-US"/>
        </w:rPr>
        <w:t>,</w:t>
      </w:r>
      <w:r w:rsidR="00551B62" w:rsidRPr="000F6E78">
        <w:rPr>
          <w:rFonts w:eastAsia="Calibri" w:cs="Times New Roman"/>
          <w:lang w:val="en-US"/>
        </w:rPr>
        <w:t xml:space="preserve"> </w:t>
      </w:r>
      <w:r w:rsidRPr="000F6E78">
        <w:rPr>
          <w:rFonts w:eastAsia="Calibri" w:cs="Times New Roman"/>
          <w:lang w:val="en-US"/>
        </w:rPr>
        <w:t xml:space="preserve">are also proposed. Final set of indicators </w:t>
      </w:r>
      <w:r w:rsidR="00551B62" w:rsidRPr="000F6E78">
        <w:rPr>
          <w:rFonts w:eastAsia="Calibri" w:cs="Times New Roman"/>
          <w:lang w:val="en-US"/>
        </w:rPr>
        <w:t xml:space="preserve">selected for the project </w:t>
      </w:r>
      <w:r w:rsidRPr="000F6E78">
        <w:rPr>
          <w:rFonts w:eastAsia="Calibri" w:cs="Times New Roman"/>
          <w:lang w:val="en-US"/>
        </w:rPr>
        <w:t xml:space="preserve">(once all the interventions are agreed upon) will need to </w:t>
      </w:r>
      <w:r w:rsidR="00551B62" w:rsidRPr="000F6E78">
        <w:rPr>
          <w:rFonts w:eastAsia="Calibri" w:cs="Times New Roman"/>
          <w:lang w:val="en-US"/>
        </w:rPr>
        <w:t xml:space="preserve">show clear results’ chain between analysis, action and </w:t>
      </w:r>
      <w:r w:rsidRPr="000F6E78">
        <w:rPr>
          <w:rFonts w:eastAsia="Calibri" w:cs="Times New Roman"/>
          <w:lang w:val="en-US"/>
        </w:rPr>
        <w:t xml:space="preserve">evaluation; in other words, for all </w:t>
      </w:r>
      <w:r w:rsidR="00551B62" w:rsidRPr="000F6E78">
        <w:rPr>
          <w:rFonts w:eastAsia="Calibri" w:cs="Times New Roman"/>
          <w:lang w:val="en-US"/>
        </w:rPr>
        <w:t>action</w:t>
      </w:r>
      <w:r w:rsidRPr="000F6E78">
        <w:rPr>
          <w:rFonts w:eastAsia="Calibri" w:cs="Times New Roman"/>
          <w:lang w:val="en-US"/>
        </w:rPr>
        <w:t xml:space="preserve">s selected </w:t>
      </w:r>
      <w:r w:rsidR="00551B62" w:rsidRPr="000F6E78">
        <w:rPr>
          <w:rFonts w:eastAsia="Calibri" w:cs="Times New Roman"/>
          <w:lang w:val="en-US"/>
        </w:rPr>
        <w:t xml:space="preserve">to </w:t>
      </w:r>
      <w:r w:rsidRPr="000F6E78">
        <w:rPr>
          <w:rFonts w:eastAsia="Calibri" w:cs="Times New Roman"/>
          <w:lang w:val="en-US"/>
        </w:rPr>
        <w:t>be implemented</w:t>
      </w:r>
      <w:r w:rsidR="00551B62" w:rsidRPr="000F6E78">
        <w:rPr>
          <w:rFonts w:eastAsia="Calibri" w:cs="Times New Roman"/>
          <w:lang w:val="en-US"/>
        </w:rPr>
        <w:t>, an indicator to monitor the results of the action in terms of addressing the gap</w:t>
      </w:r>
      <w:r w:rsidRPr="000F6E78">
        <w:rPr>
          <w:rFonts w:eastAsia="Calibri" w:cs="Times New Roman"/>
          <w:lang w:val="en-US"/>
        </w:rPr>
        <w:t xml:space="preserve"> </w:t>
      </w:r>
      <w:r w:rsidR="008D13AB" w:rsidRPr="000F6E78">
        <w:rPr>
          <w:rFonts w:eastAsia="Calibri" w:cs="Times New Roman"/>
          <w:lang w:val="en-US"/>
        </w:rPr>
        <w:t>should</w:t>
      </w:r>
      <w:r w:rsidRPr="000F6E78">
        <w:rPr>
          <w:rFonts w:eastAsia="Calibri" w:cs="Times New Roman"/>
          <w:lang w:val="en-US"/>
        </w:rPr>
        <w:t xml:space="preserve"> be set</w:t>
      </w:r>
      <w:r w:rsidR="00551B62" w:rsidRPr="000F6E78">
        <w:rPr>
          <w:rFonts w:eastAsia="Calibri" w:cs="Times New Roman"/>
          <w:lang w:val="en-US"/>
        </w:rPr>
        <w:t xml:space="preserve">. Indicators can be at the process, output or outcome levels and baseline data should be collected and indicator target agreed with government counterpart. Indicators should be developed through consultations with local </w:t>
      </w:r>
      <w:r w:rsidR="00393F5D" w:rsidRPr="000F6E78">
        <w:rPr>
          <w:rFonts w:eastAsia="Calibri" w:cs="Times New Roman"/>
          <w:lang w:val="en-US"/>
        </w:rPr>
        <w:t xml:space="preserve">and national </w:t>
      </w:r>
      <w:r w:rsidR="00551B62" w:rsidRPr="000F6E78">
        <w:rPr>
          <w:rFonts w:eastAsia="Calibri" w:cs="Times New Roman"/>
          <w:lang w:val="en-US"/>
        </w:rPr>
        <w:t>stakeholders, who will be responsible for monitoring and evaluating the project.</w:t>
      </w:r>
    </w:p>
    <w:p w:rsidR="00906D08" w:rsidRPr="000F6E78" w:rsidRDefault="00906D08" w:rsidP="006F0F39">
      <w:pPr>
        <w:pStyle w:val="Heading2"/>
      </w:pPr>
      <w:bookmarkStart w:id="23" w:name="_Toc1910424"/>
      <w:r w:rsidRPr="000F6E78">
        <w:t>4</w:t>
      </w:r>
      <w:r w:rsidR="0033022C" w:rsidRPr="000F6E78">
        <w:t>.1</w:t>
      </w:r>
      <w:r w:rsidR="0033022C" w:rsidRPr="000F6E78">
        <w:tab/>
      </w:r>
      <w:r w:rsidRPr="000F6E78">
        <w:t>Gender</w:t>
      </w:r>
      <w:bookmarkEnd w:id="23"/>
    </w:p>
    <w:p w:rsidR="008D13AB" w:rsidRPr="000F6E78" w:rsidRDefault="008D13AB" w:rsidP="008D13AB">
      <w:pPr>
        <w:rPr>
          <w:rFonts w:eastAsia="Calibri" w:cs="Times New Roman"/>
          <w:b/>
          <w:lang w:val="en-US"/>
        </w:rPr>
      </w:pPr>
      <w:r w:rsidRPr="000F6E78">
        <w:rPr>
          <w:rFonts w:eastAsia="Calibri" w:cs="Times New Roman"/>
          <w:b/>
          <w:lang w:val="en-US"/>
        </w:rPr>
        <w:t>Recommendation G1:</w:t>
      </w:r>
      <w:r w:rsidR="000F6E78" w:rsidRPr="000F6E78">
        <w:rPr>
          <w:rFonts w:eastAsia="Calibri" w:cs="Times New Roman"/>
          <w:b/>
          <w:lang w:val="en-US"/>
        </w:rPr>
        <w:t xml:space="preserve"> </w:t>
      </w:r>
      <w:r w:rsidRPr="000F6E78">
        <w:rPr>
          <w:rFonts w:eastAsia="Calibri" w:cs="Times New Roman"/>
          <w:b/>
          <w:lang w:val="en-US"/>
        </w:rPr>
        <w:t xml:space="preserve">Preferential employment of local labor and contracting of local and national firms for project implementation </w:t>
      </w:r>
    </w:p>
    <w:p w:rsidR="008D13AB" w:rsidRDefault="00E30D7F" w:rsidP="008D13AB">
      <w:pPr>
        <w:rPr>
          <w:rFonts w:eastAsia="Calibri" w:cs="Times New Roman"/>
          <w:lang w:val="en-US"/>
        </w:rPr>
      </w:pPr>
      <w:r w:rsidRPr="000F6E78">
        <w:rPr>
          <w:rFonts w:eastAsia="Calibri" w:cs="Times New Roman"/>
          <w:lang w:val="en-US"/>
        </w:rPr>
        <w:t>P</w:t>
      </w:r>
      <w:r w:rsidR="008D13AB" w:rsidRPr="000F6E78">
        <w:rPr>
          <w:rFonts w:eastAsia="Calibri" w:cs="Times New Roman"/>
          <w:lang w:val="en-US"/>
        </w:rPr>
        <w:t xml:space="preserve">reference for local companies and local labor to be engaged during the implantation, to minimize potential social impacts, was voiced by stakeholders during the consultation. In addition to </w:t>
      </w:r>
      <w:r w:rsidRPr="000F6E78">
        <w:rPr>
          <w:rFonts w:eastAsia="Calibri" w:cs="Times New Roman"/>
          <w:lang w:val="en-US"/>
        </w:rPr>
        <w:t xml:space="preserve">the </w:t>
      </w:r>
      <w:r w:rsidR="008D13AB" w:rsidRPr="000F6E78">
        <w:rPr>
          <w:rFonts w:eastAsia="Calibri" w:cs="Times New Roman"/>
          <w:lang w:val="en-US"/>
        </w:rPr>
        <w:t>provision of much needed employment and skills development for local youth; preferential treatment was also seen as a mitigation measure for potentially negative social impacts of foreign workforce. Presence of foreign workforce would disproportionally negatively impact on women, in terms of harassment and the introduction of STDs. It would also have a potential to increase sexual exploitation.</w:t>
      </w:r>
      <w:r w:rsidR="000F6E78" w:rsidRPr="000F6E78">
        <w:rPr>
          <w:rFonts w:eastAsia="Calibri" w:cs="Times New Roman"/>
          <w:lang w:val="en-US"/>
        </w:rPr>
        <w:t xml:space="preserve"> </w:t>
      </w:r>
    </w:p>
    <w:p w:rsidR="00B12492" w:rsidRPr="00FD77A4" w:rsidRDefault="00B12492" w:rsidP="00B12492">
      <w:r w:rsidRPr="00FD77A4">
        <w:t>Community concerns about labour influx and a possible rise in harassment and STDs require dedicated response in Control Activities, including comprehensive training of key staff and contractors, regarding the likelihood, significance and management of these and other influx-related issues, and regular monitoring.</w:t>
      </w:r>
    </w:p>
    <w:p w:rsidR="008D13AB" w:rsidRPr="000F6E78" w:rsidRDefault="008D13AB" w:rsidP="008D13AB">
      <w:pPr>
        <w:spacing w:before="120" w:after="120"/>
        <w:rPr>
          <w:rFonts w:eastAsia="Calibri" w:cs="Times New Roman"/>
          <w:lang w:val="en-US"/>
        </w:rPr>
      </w:pPr>
      <w:r w:rsidRPr="000F6E78">
        <w:rPr>
          <w:rFonts w:eastAsia="Calibri" w:cs="Times New Roman"/>
          <w:lang w:val="en-US"/>
        </w:rPr>
        <w:t xml:space="preserve">Contributing to </w:t>
      </w:r>
      <w:r w:rsidR="00E30D7F" w:rsidRPr="000F6E78">
        <w:rPr>
          <w:rFonts w:eastAsia="Calibri" w:cs="Times New Roman"/>
          <w:lang w:val="en-US"/>
        </w:rPr>
        <w:t xml:space="preserve">RMI National </w:t>
      </w:r>
      <w:r w:rsidRPr="000F6E78">
        <w:rPr>
          <w:rFonts w:eastAsia="Calibri" w:cs="Times New Roman"/>
          <w:lang w:val="en-US"/>
        </w:rPr>
        <w:t xml:space="preserve">Gender </w:t>
      </w:r>
      <w:r w:rsidR="00E30D7F" w:rsidRPr="000F6E78">
        <w:rPr>
          <w:rFonts w:eastAsia="Calibri" w:cs="Times New Roman"/>
          <w:lang w:val="en-US"/>
        </w:rPr>
        <w:t xml:space="preserve">Mainstreaming </w:t>
      </w:r>
      <w:r w:rsidRPr="000F6E78">
        <w:rPr>
          <w:rFonts w:eastAsia="Calibri" w:cs="Times New Roman"/>
          <w:lang w:val="en-US"/>
        </w:rPr>
        <w:t>Policy:</w:t>
      </w:r>
    </w:p>
    <w:p w:rsidR="008D13AB" w:rsidRPr="000F6E78" w:rsidRDefault="004B0375" w:rsidP="008D13AB">
      <w:pPr>
        <w:spacing w:after="120"/>
        <w:ind w:left="720"/>
        <w:rPr>
          <w:rFonts w:eastAsia="Calibri" w:cs="Times New Roman"/>
          <w:lang w:val="en-US"/>
        </w:rPr>
      </w:pPr>
      <w:r w:rsidRPr="000F6E78">
        <w:rPr>
          <w:rFonts w:eastAsia="Calibri" w:cs="Times New Roman"/>
          <w:lang w:val="en-US"/>
        </w:rPr>
        <w:t>Priority Outcome</w:t>
      </w:r>
      <w:r w:rsidR="008D13AB" w:rsidRPr="000F6E78">
        <w:rPr>
          <w:rFonts w:eastAsia="Calibri" w:cs="Times New Roman"/>
          <w:lang w:val="en-US"/>
        </w:rPr>
        <w:t xml:space="preserve"> </w:t>
      </w:r>
      <w:r w:rsidRPr="000F6E78">
        <w:rPr>
          <w:rFonts w:eastAsia="Calibri" w:cs="Times New Roman"/>
          <w:lang w:val="en-US"/>
        </w:rPr>
        <w:t>3</w:t>
      </w:r>
      <w:r w:rsidR="008D13AB" w:rsidRPr="000F6E78">
        <w:rPr>
          <w:rFonts w:eastAsia="Calibri" w:cs="Times New Roman"/>
          <w:lang w:val="en-US"/>
        </w:rPr>
        <w:t xml:space="preserve">. </w:t>
      </w:r>
      <w:r w:rsidRPr="000F6E78">
        <w:rPr>
          <w:rFonts w:eastAsia="Calibri" w:cs="Times New Roman"/>
          <w:lang w:val="en-US"/>
        </w:rPr>
        <w:t>Elimination of gender-based violence and protection and care of survivors</w:t>
      </w:r>
    </w:p>
    <w:p w:rsidR="008D13AB" w:rsidRPr="000F6E78" w:rsidRDefault="008D13AB" w:rsidP="008D13AB">
      <w:pPr>
        <w:spacing w:after="120"/>
        <w:ind w:left="720"/>
        <w:rPr>
          <w:rFonts w:eastAsia="Calibri" w:cs="Times New Roman"/>
          <w:lang w:val="en-US"/>
        </w:rPr>
      </w:pPr>
      <w:r w:rsidRPr="000F6E78">
        <w:rPr>
          <w:rFonts w:eastAsia="Calibri" w:cs="Times New Roman"/>
          <w:lang w:val="en-US"/>
        </w:rPr>
        <w:t xml:space="preserve">(also contributing to HT Action Area Labor Safeguard) </w:t>
      </w:r>
    </w:p>
    <w:p w:rsidR="008D13AB" w:rsidRPr="000F6E78" w:rsidRDefault="008D13AB" w:rsidP="008D13AB">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8D13AB" w:rsidRPr="000F6E78" w:rsidRDefault="008D13AB" w:rsidP="008D13AB">
      <w:pPr>
        <w:spacing w:after="120"/>
        <w:ind w:left="720"/>
        <w:rPr>
          <w:rFonts w:eastAsia="Calibri" w:cs="Times New Roman"/>
          <w:lang w:val="en-US"/>
        </w:rPr>
      </w:pPr>
      <w:r w:rsidRPr="000F6E78">
        <w:rPr>
          <w:rFonts w:eastAsia="Calibri" w:cs="Times New Roman"/>
          <w:lang w:val="en-US"/>
        </w:rPr>
        <w:t xml:space="preserve">a) intervention is strategic, with potentially </w:t>
      </w:r>
      <w:r w:rsidR="000F6E78" w:rsidRPr="000F6E78">
        <w:rPr>
          <w:rFonts w:eastAsia="Calibri" w:cs="Times New Roman"/>
          <w:lang w:val="en-US"/>
        </w:rPr>
        <w:t>high-level</w:t>
      </w:r>
      <w:r w:rsidRPr="000F6E78">
        <w:rPr>
          <w:rFonts w:eastAsia="Calibri" w:cs="Times New Roman"/>
          <w:lang w:val="en-US"/>
        </w:rPr>
        <w:t xml:space="preserve"> impact in terms of number of people reached; </w:t>
      </w:r>
    </w:p>
    <w:p w:rsidR="008D13AB" w:rsidRPr="000F6E78" w:rsidRDefault="008D13AB" w:rsidP="008D13AB">
      <w:pPr>
        <w:spacing w:after="120"/>
        <w:ind w:left="720"/>
        <w:rPr>
          <w:rFonts w:eastAsia="Calibri" w:cs="Times New Roman"/>
          <w:lang w:val="en-US"/>
        </w:rPr>
      </w:pPr>
      <w:r w:rsidRPr="000F6E78">
        <w:rPr>
          <w:rFonts w:eastAsia="Calibri" w:cs="Times New Roman"/>
          <w:lang w:val="en-US"/>
        </w:rPr>
        <w:t xml:space="preserve">b) there is interest and ownership from the government side and the communities; </w:t>
      </w:r>
    </w:p>
    <w:p w:rsidR="008D13AB" w:rsidRPr="000F6E78" w:rsidRDefault="008D13AB" w:rsidP="008D13AB">
      <w:pPr>
        <w:spacing w:after="120"/>
        <w:ind w:left="720"/>
        <w:rPr>
          <w:rFonts w:eastAsia="Calibri" w:cs="Times New Roman"/>
          <w:lang w:val="en-US"/>
        </w:rPr>
      </w:pPr>
      <w:r w:rsidRPr="000F6E78">
        <w:rPr>
          <w:rFonts w:eastAsia="Calibri" w:cs="Times New Roman"/>
          <w:lang w:val="en-US"/>
        </w:rPr>
        <w:t xml:space="preserve">c) capacity and resources to bring about change are most likely </w:t>
      </w:r>
      <w:r w:rsidR="000F6E78" w:rsidRPr="000F6E78">
        <w:rPr>
          <w:rFonts w:eastAsia="Calibri" w:cs="Times New Roman"/>
          <w:lang w:val="en-US"/>
        </w:rPr>
        <w:t>available;</w:t>
      </w:r>
      <w:r w:rsidRPr="000F6E78">
        <w:rPr>
          <w:rFonts w:eastAsia="Calibri" w:cs="Times New Roman"/>
          <w:lang w:val="en-US"/>
        </w:rPr>
        <w:t xml:space="preserve"> however, special provision would need to be inclu</w:t>
      </w:r>
      <w:r w:rsidR="00393F5D" w:rsidRPr="000F6E78">
        <w:rPr>
          <w:rFonts w:eastAsia="Calibri" w:cs="Times New Roman"/>
          <w:lang w:val="en-US"/>
        </w:rPr>
        <w:t>ded in the contract bidding process</w:t>
      </w:r>
      <w:r w:rsidRPr="000F6E78">
        <w:rPr>
          <w:rFonts w:eastAsia="Calibri" w:cs="Times New Roman"/>
          <w:lang w:val="en-US"/>
        </w:rPr>
        <w:t>.</w:t>
      </w:r>
      <w:r w:rsidR="000F6E78" w:rsidRPr="000F6E78">
        <w:rPr>
          <w:rFonts w:eastAsia="Calibri" w:cs="Times New Roman"/>
          <w:lang w:val="en-US"/>
        </w:rPr>
        <w:t xml:space="preserve"> </w:t>
      </w:r>
    </w:p>
    <w:p w:rsidR="008D13AB" w:rsidRPr="000F6E78" w:rsidRDefault="008D13AB" w:rsidP="008D13AB">
      <w:pPr>
        <w:rPr>
          <w:rFonts w:eastAsia="Calibri" w:cs="Times New Roman"/>
          <w:lang w:val="en-US"/>
        </w:rPr>
      </w:pPr>
      <w:r w:rsidRPr="000F6E78">
        <w:rPr>
          <w:rFonts w:eastAsia="Calibri" w:cs="Times New Roman"/>
          <w:lang w:val="en-US"/>
        </w:rPr>
        <w:t>Potential indicator: number/% of local/national companies contracted; number/% of local/national workforce; numbers disintegrated by sex.</w:t>
      </w:r>
      <w:r w:rsidR="000F6E78" w:rsidRPr="000F6E78">
        <w:rPr>
          <w:rFonts w:eastAsia="Calibri" w:cs="Times New Roman"/>
          <w:lang w:val="en-US"/>
        </w:rPr>
        <w:t xml:space="preserve"> </w:t>
      </w:r>
    </w:p>
    <w:p w:rsidR="000C0454" w:rsidRPr="000F6E78" w:rsidRDefault="000C0454" w:rsidP="00562298">
      <w:pPr>
        <w:rPr>
          <w:rFonts w:eastAsia="Calibri" w:cs="Times New Roman"/>
          <w:b/>
          <w:lang w:val="en-US"/>
        </w:rPr>
      </w:pPr>
      <w:r w:rsidRPr="000F6E78">
        <w:rPr>
          <w:rFonts w:eastAsia="Calibri" w:cs="Times New Roman"/>
          <w:b/>
          <w:lang w:val="en-US"/>
        </w:rPr>
        <w:t xml:space="preserve">Recommendation </w:t>
      </w:r>
      <w:r w:rsidR="009C12DD" w:rsidRPr="000F6E78">
        <w:rPr>
          <w:rFonts w:eastAsia="Calibri" w:cs="Times New Roman"/>
          <w:b/>
          <w:lang w:val="en-US"/>
        </w:rPr>
        <w:t>G</w:t>
      </w:r>
      <w:r w:rsidR="008D13AB" w:rsidRPr="000F6E78">
        <w:rPr>
          <w:rFonts w:eastAsia="Calibri" w:cs="Times New Roman"/>
          <w:b/>
          <w:lang w:val="en-US"/>
        </w:rPr>
        <w:t>2</w:t>
      </w:r>
      <w:r w:rsidRPr="000F6E78">
        <w:rPr>
          <w:rFonts w:eastAsia="Calibri" w:cs="Times New Roman"/>
          <w:b/>
          <w:lang w:val="en-US"/>
        </w:rPr>
        <w:t xml:space="preserve">: </w:t>
      </w:r>
      <w:r w:rsidR="004B0375" w:rsidRPr="000F6E78">
        <w:rPr>
          <w:rFonts w:eastAsia="Calibri" w:cs="Times New Roman"/>
          <w:b/>
          <w:lang w:val="en-US"/>
        </w:rPr>
        <w:t>I</w:t>
      </w:r>
      <w:r w:rsidRPr="000F6E78">
        <w:rPr>
          <w:rFonts w:eastAsia="Calibri" w:cs="Times New Roman"/>
          <w:b/>
          <w:lang w:val="en-US"/>
        </w:rPr>
        <w:t>ncorporat</w:t>
      </w:r>
      <w:r w:rsidR="004B0375" w:rsidRPr="000F6E78">
        <w:rPr>
          <w:rFonts w:eastAsia="Calibri" w:cs="Times New Roman"/>
          <w:b/>
          <w:lang w:val="en-US"/>
        </w:rPr>
        <w:t>e</w:t>
      </w:r>
      <w:r w:rsidRPr="000F6E78">
        <w:rPr>
          <w:rFonts w:eastAsia="Calibri" w:cs="Times New Roman"/>
          <w:b/>
          <w:lang w:val="en-US"/>
        </w:rPr>
        <w:t xml:space="preserve"> ‘equal employment opportunity’ and in particular ’equal career progression’ statements in </w:t>
      </w:r>
      <w:r w:rsidR="00393F5D" w:rsidRPr="000F6E78">
        <w:rPr>
          <w:rFonts w:eastAsia="Calibri" w:cs="Times New Roman"/>
          <w:b/>
          <w:lang w:val="en-US"/>
        </w:rPr>
        <w:t xml:space="preserve">sectoral </w:t>
      </w:r>
      <w:r w:rsidRPr="000F6E78">
        <w:rPr>
          <w:rFonts w:eastAsia="Calibri" w:cs="Times New Roman"/>
          <w:b/>
          <w:lang w:val="en-US"/>
        </w:rPr>
        <w:t>strategies and policies.</w:t>
      </w:r>
    </w:p>
    <w:p w:rsidR="00562298" w:rsidRPr="000F6E78" w:rsidRDefault="000C0454" w:rsidP="00562298">
      <w:pPr>
        <w:rPr>
          <w:rFonts w:eastAsia="Calibri" w:cs="Times New Roman"/>
          <w:lang w:val="en-US"/>
        </w:rPr>
      </w:pPr>
      <w:r w:rsidRPr="000F6E78">
        <w:rPr>
          <w:rFonts w:eastAsia="Calibri" w:cs="Times New Roman"/>
          <w:lang w:val="en-US"/>
        </w:rPr>
        <w:t>It is strongly recommended that such provisions be promoted for strategic documents of all project partners, not only government ones (for example, for Port Authorities, port users, and constructions firms engaged for implementation).</w:t>
      </w:r>
      <w:r w:rsidR="000F6E78" w:rsidRPr="000F6E78">
        <w:rPr>
          <w:rFonts w:eastAsia="Calibri" w:cs="Times New Roman"/>
          <w:lang w:val="en-US"/>
        </w:rPr>
        <w:t xml:space="preserve"> </w:t>
      </w:r>
      <w:r w:rsidRPr="000F6E78">
        <w:rPr>
          <w:rFonts w:eastAsia="Calibri" w:cs="Times New Roman"/>
          <w:lang w:val="en-US"/>
        </w:rPr>
        <w:t xml:space="preserve">In addition, promotion of implementation and enforcement of such policies should be </w:t>
      </w:r>
      <w:r w:rsidR="00562298" w:rsidRPr="000F6E78">
        <w:rPr>
          <w:rFonts w:eastAsia="Calibri" w:cs="Times New Roman"/>
          <w:lang w:val="en-US"/>
        </w:rPr>
        <w:t xml:space="preserve">an integral part of the capacity building with the </w:t>
      </w:r>
      <w:r w:rsidRPr="000F6E78">
        <w:rPr>
          <w:rFonts w:eastAsia="Calibri" w:cs="Times New Roman"/>
          <w:lang w:val="en-US"/>
        </w:rPr>
        <w:t>partners</w:t>
      </w:r>
      <w:r w:rsidR="00562298" w:rsidRPr="000F6E78">
        <w:rPr>
          <w:rFonts w:eastAsia="Calibri" w:cs="Times New Roman"/>
          <w:lang w:val="en-US"/>
        </w:rPr>
        <w:t>, as well as a</w:t>
      </w:r>
      <w:r w:rsidRPr="000F6E78">
        <w:rPr>
          <w:rFonts w:eastAsia="Calibri" w:cs="Times New Roman"/>
          <w:lang w:val="en-US"/>
        </w:rPr>
        <w:t xml:space="preserve">n integral </w:t>
      </w:r>
      <w:r w:rsidR="00562298" w:rsidRPr="000F6E78">
        <w:rPr>
          <w:rFonts w:eastAsia="Calibri" w:cs="Times New Roman"/>
          <w:lang w:val="en-US"/>
        </w:rPr>
        <w:t xml:space="preserve">principle </w:t>
      </w:r>
      <w:r w:rsidRPr="000F6E78">
        <w:rPr>
          <w:rFonts w:eastAsia="Calibri" w:cs="Times New Roman"/>
          <w:lang w:val="en-US"/>
        </w:rPr>
        <w:t xml:space="preserve">of </w:t>
      </w:r>
      <w:r w:rsidR="00562298" w:rsidRPr="000F6E78">
        <w:rPr>
          <w:rFonts w:eastAsia="Calibri" w:cs="Times New Roman"/>
          <w:lang w:val="en-US"/>
        </w:rPr>
        <w:t>the Master Plans.</w:t>
      </w:r>
      <w:r w:rsidR="000F6E78" w:rsidRPr="000F6E78">
        <w:rPr>
          <w:rFonts w:eastAsia="Calibri" w:cs="Times New Roman"/>
          <w:lang w:val="en-US"/>
        </w:rPr>
        <w:t xml:space="preserve"> </w:t>
      </w:r>
    </w:p>
    <w:p w:rsidR="004B0375" w:rsidRPr="000F6E78" w:rsidRDefault="004B0375" w:rsidP="004B0375">
      <w:pPr>
        <w:spacing w:before="120" w:after="120"/>
        <w:rPr>
          <w:rFonts w:eastAsia="Calibri" w:cs="Times New Roman"/>
          <w:lang w:val="en-US"/>
        </w:rPr>
      </w:pPr>
      <w:r w:rsidRPr="000F6E78">
        <w:rPr>
          <w:rFonts w:eastAsia="Calibri" w:cs="Times New Roman"/>
          <w:lang w:val="en-US"/>
        </w:rPr>
        <w:t>Contributing to RMI National Gender Mainstreaming Policy:</w:t>
      </w:r>
    </w:p>
    <w:p w:rsidR="004B0375" w:rsidRPr="000F6E78" w:rsidRDefault="004B0375" w:rsidP="00202768">
      <w:pPr>
        <w:spacing w:after="120"/>
        <w:ind w:left="720"/>
        <w:rPr>
          <w:rFonts w:eastAsia="Calibri" w:cs="Times New Roman"/>
          <w:lang w:val="en-US"/>
        </w:rPr>
      </w:pPr>
      <w:r w:rsidRPr="000F6E78">
        <w:rPr>
          <w:rFonts w:eastAsia="Calibri" w:cs="Times New Roman"/>
          <w:lang w:val="en-US"/>
        </w:rPr>
        <w:t>Priority Outcome 1: Strengthened capacity across government to deliver gender-responsive programs and services</w:t>
      </w:r>
    </w:p>
    <w:p w:rsidR="004B0375" w:rsidRPr="000F6E78" w:rsidRDefault="004B0375" w:rsidP="004B0375">
      <w:pPr>
        <w:spacing w:after="120"/>
        <w:ind w:left="720"/>
        <w:rPr>
          <w:rFonts w:eastAsia="Calibri" w:cs="Times New Roman"/>
          <w:lang w:val="en-US"/>
        </w:rPr>
      </w:pPr>
      <w:r w:rsidRPr="000F6E78">
        <w:rPr>
          <w:rFonts w:eastAsia="Calibri" w:cs="Times New Roman"/>
          <w:lang w:val="en-US"/>
        </w:rPr>
        <w:t xml:space="preserve">Priority Outcome </w:t>
      </w:r>
      <w:r w:rsidR="000F6E78" w:rsidRPr="000F6E78">
        <w:rPr>
          <w:rFonts w:eastAsia="Calibri" w:cs="Times New Roman"/>
          <w:lang w:val="en-US"/>
        </w:rPr>
        <w:t>4: Enabling</w:t>
      </w:r>
      <w:r w:rsidRPr="000F6E78">
        <w:rPr>
          <w:rFonts w:eastAsia="Calibri" w:cs="Times New Roman"/>
          <w:lang w:val="en-US"/>
        </w:rPr>
        <w:t xml:space="preserve"> environment for equitable participation in, and benefit from, economic development </w:t>
      </w:r>
    </w:p>
    <w:p w:rsidR="009C12DD" w:rsidRPr="000F6E78" w:rsidRDefault="009C12DD" w:rsidP="004B0375">
      <w:pPr>
        <w:spacing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0C0454" w:rsidRPr="000F6E78" w:rsidRDefault="000C0454" w:rsidP="009C12DD">
      <w:pPr>
        <w:spacing w:after="120"/>
        <w:ind w:left="720"/>
        <w:rPr>
          <w:rFonts w:eastAsia="Calibri" w:cs="Times New Roman"/>
          <w:lang w:val="en-US"/>
        </w:rPr>
      </w:pPr>
      <w:r w:rsidRPr="000F6E78">
        <w:rPr>
          <w:rFonts w:eastAsia="Calibri" w:cs="Times New Roman"/>
          <w:lang w:val="en-US"/>
        </w:rPr>
        <w:t>a) intervention is strategic, with potential</w:t>
      </w:r>
      <w:r w:rsidR="00393F5D" w:rsidRPr="000F6E78">
        <w:rPr>
          <w:rFonts w:eastAsia="Calibri" w:cs="Times New Roman"/>
          <w:lang w:val="en-US"/>
        </w:rPr>
        <w:t xml:space="preserve"> for a transformational change</w:t>
      </w:r>
      <w:r w:rsidRPr="000F6E78">
        <w:rPr>
          <w:rFonts w:eastAsia="Calibri" w:cs="Times New Roman"/>
          <w:lang w:val="en-US"/>
        </w:rPr>
        <w:t xml:space="preserve">; </w:t>
      </w:r>
    </w:p>
    <w:p w:rsidR="000C0454" w:rsidRPr="000F6E78" w:rsidRDefault="000C0454" w:rsidP="009C12DD">
      <w:pPr>
        <w:spacing w:after="120"/>
        <w:ind w:left="720"/>
        <w:rPr>
          <w:rFonts w:eastAsia="Calibri" w:cs="Times New Roman"/>
          <w:lang w:val="en-US"/>
        </w:rPr>
      </w:pPr>
      <w:r w:rsidRPr="000F6E78">
        <w:rPr>
          <w:rFonts w:eastAsia="Calibri" w:cs="Times New Roman"/>
          <w:lang w:val="en-US"/>
        </w:rPr>
        <w:t>b) there is interest from the government side to bring about change; need to rise ownership of private firms;</w:t>
      </w:r>
    </w:p>
    <w:p w:rsidR="000C0454" w:rsidRPr="000F6E78" w:rsidRDefault="000C0454" w:rsidP="009C12DD">
      <w:pPr>
        <w:spacing w:after="120"/>
        <w:ind w:left="720"/>
        <w:rPr>
          <w:rFonts w:eastAsia="Calibri" w:cs="Times New Roman"/>
          <w:lang w:val="en-US"/>
        </w:rPr>
      </w:pPr>
      <w:r w:rsidRPr="000F6E78">
        <w:rPr>
          <w:rFonts w:eastAsia="Calibri" w:cs="Times New Roman"/>
          <w:lang w:val="en-US"/>
        </w:rPr>
        <w:t>c) capacity and resources to bring about change are available.</w:t>
      </w:r>
      <w:r w:rsidR="000F6E78" w:rsidRPr="000F6E78">
        <w:rPr>
          <w:rFonts w:eastAsia="Calibri" w:cs="Times New Roman"/>
          <w:lang w:val="en-US"/>
        </w:rPr>
        <w:t xml:space="preserve"> </w:t>
      </w:r>
    </w:p>
    <w:p w:rsidR="000C0454" w:rsidRPr="000F6E78" w:rsidRDefault="009C12DD" w:rsidP="00562298">
      <w:pPr>
        <w:rPr>
          <w:rFonts w:eastAsia="Calibri" w:cs="Times New Roman"/>
          <w:lang w:val="en-US"/>
        </w:rPr>
      </w:pPr>
      <w:r w:rsidRPr="000F6E78">
        <w:rPr>
          <w:rFonts w:eastAsia="Calibri" w:cs="Times New Roman"/>
          <w:lang w:val="en-US"/>
        </w:rPr>
        <w:t>Potential indicator: number of strategic documents that include statements; percentage increase to baseline.</w:t>
      </w:r>
      <w:r w:rsidR="000F6E78" w:rsidRPr="000F6E78">
        <w:rPr>
          <w:rFonts w:eastAsia="Calibri" w:cs="Times New Roman"/>
          <w:lang w:val="en-US"/>
        </w:rPr>
        <w:t xml:space="preserve"> </w:t>
      </w:r>
    </w:p>
    <w:p w:rsidR="000C0454" w:rsidRPr="000F6E78" w:rsidRDefault="000C0454" w:rsidP="00562298">
      <w:pPr>
        <w:rPr>
          <w:rFonts w:eastAsia="Calibri" w:cs="Times New Roman"/>
          <w:b/>
          <w:lang w:val="en-US"/>
        </w:rPr>
      </w:pPr>
      <w:r w:rsidRPr="000F6E78">
        <w:rPr>
          <w:rFonts w:eastAsia="Calibri" w:cs="Times New Roman"/>
          <w:b/>
          <w:lang w:val="en-US"/>
        </w:rPr>
        <w:t xml:space="preserve">Recommendation </w:t>
      </w:r>
      <w:r w:rsidR="009C12DD" w:rsidRPr="000F6E78">
        <w:rPr>
          <w:rFonts w:eastAsia="Calibri" w:cs="Times New Roman"/>
          <w:b/>
          <w:lang w:val="en-US"/>
        </w:rPr>
        <w:t>G</w:t>
      </w:r>
      <w:r w:rsidR="008D13AB" w:rsidRPr="000F6E78">
        <w:rPr>
          <w:rFonts w:eastAsia="Calibri" w:cs="Times New Roman"/>
          <w:b/>
          <w:lang w:val="en-US"/>
        </w:rPr>
        <w:t>3</w:t>
      </w:r>
      <w:r w:rsidRPr="000F6E78">
        <w:rPr>
          <w:rFonts w:eastAsia="Calibri" w:cs="Times New Roman"/>
          <w:b/>
          <w:lang w:val="en-US"/>
        </w:rPr>
        <w:t>: Rise the profile and visibility of women employed in maritime sector.</w:t>
      </w:r>
      <w:r w:rsidR="000F6E78" w:rsidRPr="000F6E78">
        <w:rPr>
          <w:rFonts w:eastAsia="Calibri" w:cs="Times New Roman"/>
          <w:b/>
          <w:lang w:val="en-US"/>
        </w:rPr>
        <w:t xml:space="preserve"> </w:t>
      </w:r>
    </w:p>
    <w:p w:rsidR="00DB1620" w:rsidRDefault="004C7963" w:rsidP="00562298">
      <w:pPr>
        <w:rPr>
          <w:rFonts w:eastAsia="Calibri" w:cs="Times New Roman"/>
          <w:lang w:val="en-US"/>
        </w:rPr>
      </w:pPr>
      <w:r w:rsidRPr="000F6E78">
        <w:rPr>
          <w:rFonts w:eastAsia="Calibri" w:cs="Times New Roman"/>
          <w:lang w:val="en-US"/>
        </w:rPr>
        <w:t xml:space="preserve">There is a number of women already employed in various agencies related to maritime sector in </w:t>
      </w:r>
      <w:r w:rsidR="007406A6" w:rsidRPr="000F6E78">
        <w:rPr>
          <w:rFonts w:eastAsia="Calibri" w:cs="Times New Roman"/>
          <w:lang w:val="en-US"/>
        </w:rPr>
        <w:t>RMI</w:t>
      </w:r>
      <w:r w:rsidRPr="000F6E78">
        <w:rPr>
          <w:rFonts w:eastAsia="Calibri" w:cs="Times New Roman"/>
          <w:lang w:val="en-US"/>
        </w:rPr>
        <w:t xml:space="preserve">, as well as at </w:t>
      </w:r>
      <w:r w:rsidR="007406A6" w:rsidRPr="000F6E78">
        <w:rPr>
          <w:rFonts w:eastAsia="Calibri" w:cs="Times New Roman"/>
          <w:lang w:val="en-US"/>
        </w:rPr>
        <w:t xml:space="preserve">the </w:t>
      </w:r>
      <w:r w:rsidRPr="000F6E78">
        <w:rPr>
          <w:rFonts w:eastAsia="Calibri" w:cs="Times New Roman"/>
          <w:lang w:val="en-US"/>
        </w:rPr>
        <w:t>Port Authorit</w:t>
      </w:r>
      <w:r w:rsidR="007406A6" w:rsidRPr="000F6E78">
        <w:rPr>
          <w:rFonts w:eastAsia="Calibri" w:cs="Times New Roman"/>
          <w:lang w:val="en-US"/>
        </w:rPr>
        <w:t>y</w:t>
      </w:r>
      <w:r w:rsidRPr="000F6E78">
        <w:rPr>
          <w:rFonts w:eastAsia="Calibri" w:cs="Times New Roman"/>
          <w:lang w:val="en-US"/>
        </w:rPr>
        <w:t xml:space="preserve">. However, perceptions of maritime sector </w:t>
      </w:r>
      <w:r w:rsidR="00DB1620" w:rsidRPr="000F6E78">
        <w:rPr>
          <w:rFonts w:eastAsia="Calibri" w:cs="Times New Roman"/>
          <w:lang w:val="en-US"/>
        </w:rPr>
        <w:t>remain as of ‘male dominated’ sector. It i</w:t>
      </w:r>
      <w:r w:rsidR="00A63180" w:rsidRPr="000F6E78">
        <w:rPr>
          <w:rFonts w:eastAsia="Calibri" w:cs="Times New Roman"/>
          <w:lang w:val="en-US"/>
        </w:rPr>
        <w:t>s</w:t>
      </w:r>
      <w:r w:rsidR="00DB1620" w:rsidRPr="000F6E78">
        <w:rPr>
          <w:rFonts w:eastAsia="Calibri" w:cs="Times New Roman"/>
          <w:lang w:val="en-US"/>
        </w:rPr>
        <w:t xml:space="preserve"> therefore important to work with the agencies and businesses involved to increase the awareness of women already working in the sector; the careers they have in the sectors; and the openness of the sector to engage women in new careers in the future. This could be initiated in collaboration with the ‘Women in Maritime’ initiative of the UN IMO. The use of media to promote women role models within </w:t>
      </w:r>
      <w:r w:rsidR="007406A6" w:rsidRPr="000F6E78">
        <w:rPr>
          <w:rFonts w:eastAsia="Calibri" w:cs="Times New Roman"/>
          <w:lang w:val="en-US"/>
        </w:rPr>
        <w:t>RMI</w:t>
      </w:r>
      <w:r w:rsidR="00DB1620" w:rsidRPr="000F6E78">
        <w:rPr>
          <w:rFonts w:eastAsia="Calibri" w:cs="Times New Roman"/>
          <w:lang w:val="en-US"/>
        </w:rPr>
        <w:t xml:space="preserve"> will be essential.</w:t>
      </w:r>
      <w:r w:rsidR="000F6E78" w:rsidRPr="000F6E78">
        <w:rPr>
          <w:rFonts w:eastAsia="Calibri" w:cs="Times New Roman"/>
          <w:lang w:val="en-US"/>
        </w:rPr>
        <w:t xml:space="preserve"> </w:t>
      </w:r>
    </w:p>
    <w:p w:rsidR="004B0375" w:rsidRPr="000F6E78" w:rsidRDefault="004B0375" w:rsidP="004B0375">
      <w:pPr>
        <w:spacing w:before="120" w:after="120"/>
        <w:rPr>
          <w:rFonts w:eastAsia="Calibri" w:cs="Times New Roman"/>
          <w:lang w:val="en-US"/>
        </w:rPr>
      </w:pPr>
      <w:r w:rsidRPr="000F6E78">
        <w:rPr>
          <w:rFonts w:eastAsia="Calibri" w:cs="Times New Roman"/>
          <w:lang w:val="en-US"/>
        </w:rPr>
        <w:t>Contributing to RMI National Gender Mainstreaming Policy:</w:t>
      </w:r>
    </w:p>
    <w:p w:rsidR="004B0375" w:rsidRPr="000F6E78" w:rsidRDefault="004B0375" w:rsidP="004B0375">
      <w:pPr>
        <w:spacing w:after="120"/>
        <w:ind w:left="720"/>
        <w:rPr>
          <w:rFonts w:eastAsia="Calibri" w:cs="Times New Roman"/>
          <w:lang w:val="en-US"/>
        </w:rPr>
      </w:pPr>
      <w:r w:rsidRPr="000F6E78">
        <w:rPr>
          <w:rFonts w:eastAsia="Calibri" w:cs="Times New Roman"/>
          <w:lang w:val="en-US"/>
        </w:rPr>
        <w:t>Priority Outcome 1: Strengthened capacity across government to deliver gender-responsive programs and services</w:t>
      </w:r>
    </w:p>
    <w:p w:rsidR="009C12DD" w:rsidRPr="000F6E78" w:rsidRDefault="004B0375" w:rsidP="00202768">
      <w:pPr>
        <w:spacing w:after="120"/>
        <w:ind w:left="720"/>
        <w:rPr>
          <w:rFonts w:eastAsia="Calibri" w:cs="Times New Roman"/>
          <w:lang w:val="en-US"/>
        </w:rPr>
      </w:pPr>
      <w:r w:rsidRPr="000F6E78">
        <w:rPr>
          <w:rFonts w:eastAsia="Calibri" w:cs="Times New Roman"/>
          <w:lang w:val="en-US"/>
        </w:rPr>
        <w:t>Priority Outcome 4</w:t>
      </w:r>
      <w:r w:rsidR="009C12DD" w:rsidRPr="000F6E78">
        <w:rPr>
          <w:rFonts w:eastAsia="Calibri" w:cs="Times New Roman"/>
          <w:lang w:val="en-US"/>
        </w:rPr>
        <w:t xml:space="preserve">. </w:t>
      </w:r>
      <w:r w:rsidRPr="000F6E78">
        <w:rPr>
          <w:rFonts w:eastAsia="Calibri" w:cs="Times New Roman"/>
          <w:lang w:val="en-US"/>
        </w:rPr>
        <w:t>Enabling environment for equitable participation in, and benefit from, economic development</w:t>
      </w:r>
    </w:p>
    <w:p w:rsidR="009C12DD" w:rsidRPr="000F6E78" w:rsidRDefault="004B0375" w:rsidP="00202768">
      <w:pPr>
        <w:spacing w:after="120"/>
        <w:ind w:left="720"/>
        <w:rPr>
          <w:rFonts w:eastAsia="Calibri" w:cs="Times New Roman"/>
          <w:lang w:val="en-US"/>
        </w:rPr>
      </w:pPr>
      <w:r w:rsidRPr="000F6E78">
        <w:rPr>
          <w:rFonts w:eastAsia="Calibri" w:cs="Times New Roman"/>
          <w:lang w:val="en-US"/>
        </w:rPr>
        <w:t>Priority Outcome 5. Equitable participation of women and men in decision-making</w:t>
      </w:r>
    </w:p>
    <w:p w:rsidR="004B0375" w:rsidRPr="000F6E78" w:rsidRDefault="004B0375" w:rsidP="00202768">
      <w:pPr>
        <w:spacing w:before="120" w:after="120"/>
        <w:rPr>
          <w:rFonts w:eastAsia="Calibri" w:cs="Times New Roman"/>
          <w:lang w:val="en-US"/>
        </w:rPr>
      </w:pPr>
    </w:p>
    <w:p w:rsidR="009C12DD" w:rsidRPr="000F6E78" w:rsidRDefault="009C12DD" w:rsidP="00202768">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9C12DD" w:rsidRPr="000F6E78" w:rsidRDefault="009C12DD" w:rsidP="009C12DD">
      <w:pPr>
        <w:spacing w:after="120"/>
        <w:ind w:left="720"/>
        <w:rPr>
          <w:rFonts w:eastAsia="Calibri" w:cs="Times New Roman"/>
          <w:lang w:val="en-US"/>
        </w:rPr>
      </w:pPr>
      <w:r w:rsidRPr="000F6E78">
        <w:rPr>
          <w:rFonts w:eastAsia="Calibri" w:cs="Times New Roman"/>
          <w:lang w:val="en-US"/>
        </w:rPr>
        <w:t xml:space="preserve">a) intervention is strategic, with potentially </w:t>
      </w:r>
      <w:r w:rsidR="000F6E78" w:rsidRPr="000F6E78">
        <w:rPr>
          <w:rFonts w:eastAsia="Calibri" w:cs="Times New Roman"/>
          <w:lang w:val="en-US"/>
        </w:rPr>
        <w:t>high-level</w:t>
      </w:r>
      <w:r w:rsidRPr="000F6E78">
        <w:rPr>
          <w:rFonts w:eastAsia="Calibri" w:cs="Times New Roman"/>
          <w:lang w:val="en-US"/>
        </w:rPr>
        <w:t xml:space="preserve"> impact in terms or number of people reached; </w:t>
      </w:r>
    </w:p>
    <w:p w:rsidR="009C12DD" w:rsidRPr="000F6E78" w:rsidRDefault="009C12DD" w:rsidP="009C12DD">
      <w:pPr>
        <w:spacing w:after="120"/>
        <w:ind w:left="720"/>
        <w:rPr>
          <w:rFonts w:eastAsia="Calibri" w:cs="Times New Roman"/>
          <w:lang w:val="en-US"/>
        </w:rPr>
      </w:pPr>
      <w:r w:rsidRPr="000F6E78">
        <w:rPr>
          <w:rFonts w:eastAsia="Calibri" w:cs="Times New Roman"/>
          <w:lang w:val="en-US"/>
        </w:rPr>
        <w:t>b) there is interest and ownership from the government side to bring about change; need to rise ownership of private firms;</w:t>
      </w:r>
    </w:p>
    <w:p w:rsidR="009C12DD" w:rsidRPr="000F6E78" w:rsidRDefault="009C12DD" w:rsidP="009C12DD">
      <w:pPr>
        <w:spacing w:after="120"/>
        <w:ind w:left="720"/>
        <w:rPr>
          <w:rFonts w:eastAsia="Calibri" w:cs="Times New Roman"/>
          <w:lang w:val="en-US"/>
        </w:rPr>
      </w:pPr>
      <w:r w:rsidRPr="000F6E78">
        <w:rPr>
          <w:rFonts w:eastAsia="Calibri" w:cs="Times New Roman"/>
          <w:lang w:val="en-US"/>
        </w:rPr>
        <w:t>c) capacity and resources to bring about change are available.</w:t>
      </w:r>
      <w:r w:rsidR="000F6E78" w:rsidRPr="000F6E78">
        <w:rPr>
          <w:rFonts w:eastAsia="Calibri" w:cs="Times New Roman"/>
          <w:lang w:val="en-US"/>
        </w:rPr>
        <w:t xml:space="preserve"> </w:t>
      </w:r>
    </w:p>
    <w:p w:rsidR="009C12DD" w:rsidRPr="000F6E78" w:rsidRDefault="009C12DD" w:rsidP="009C12DD">
      <w:pPr>
        <w:rPr>
          <w:rFonts w:eastAsia="Calibri" w:cs="Times New Roman"/>
          <w:lang w:val="en-US"/>
        </w:rPr>
      </w:pPr>
      <w:r w:rsidRPr="000F6E78">
        <w:rPr>
          <w:rFonts w:eastAsia="Calibri" w:cs="Times New Roman"/>
          <w:lang w:val="en-US"/>
        </w:rPr>
        <w:t xml:space="preserve">Potential indicator: number of </w:t>
      </w:r>
      <w:r w:rsidR="00A63180" w:rsidRPr="000F6E78">
        <w:rPr>
          <w:rFonts w:eastAsia="Calibri" w:cs="Times New Roman"/>
          <w:lang w:val="en-US"/>
        </w:rPr>
        <w:t>campaigns to raise visibility of women in maritime conducted</w:t>
      </w:r>
      <w:r w:rsidRPr="000F6E78">
        <w:rPr>
          <w:rFonts w:eastAsia="Calibri" w:cs="Times New Roman"/>
          <w:lang w:val="en-US"/>
        </w:rPr>
        <w:t xml:space="preserve">; </w:t>
      </w:r>
      <w:r w:rsidR="00A63180" w:rsidRPr="000F6E78">
        <w:rPr>
          <w:rFonts w:eastAsia="Calibri" w:cs="Times New Roman"/>
          <w:lang w:val="en-US"/>
        </w:rPr>
        <w:t>number to baseline of 0</w:t>
      </w:r>
      <w:r w:rsidRPr="000F6E78">
        <w:rPr>
          <w:rFonts w:eastAsia="Calibri" w:cs="Times New Roman"/>
          <w:lang w:val="en-US"/>
        </w:rPr>
        <w:t>.</w:t>
      </w:r>
      <w:r w:rsidR="000F6E78" w:rsidRPr="000F6E78">
        <w:rPr>
          <w:rFonts w:eastAsia="Calibri" w:cs="Times New Roman"/>
          <w:lang w:val="en-US"/>
        </w:rPr>
        <w:t xml:space="preserve"> </w:t>
      </w:r>
    </w:p>
    <w:p w:rsidR="009C12DD" w:rsidRPr="000F6E78" w:rsidRDefault="00A63180" w:rsidP="00562298">
      <w:pPr>
        <w:rPr>
          <w:rFonts w:eastAsia="Calibri" w:cs="Times New Roman"/>
          <w:b/>
          <w:lang w:val="en-US"/>
        </w:rPr>
      </w:pPr>
      <w:r w:rsidRPr="000F6E78">
        <w:rPr>
          <w:rFonts w:eastAsia="Calibri" w:cs="Times New Roman"/>
          <w:b/>
          <w:lang w:val="en-US"/>
        </w:rPr>
        <w:t xml:space="preserve">Recommendation </w:t>
      </w:r>
      <w:r w:rsidR="00202768" w:rsidRPr="000F6E78">
        <w:rPr>
          <w:rFonts w:eastAsia="Calibri" w:cs="Times New Roman"/>
          <w:b/>
          <w:lang w:val="en-US"/>
        </w:rPr>
        <w:t>G</w:t>
      </w:r>
      <w:r w:rsidR="008D13AB" w:rsidRPr="000F6E78">
        <w:rPr>
          <w:rFonts w:eastAsia="Calibri" w:cs="Times New Roman"/>
          <w:b/>
          <w:lang w:val="en-US"/>
        </w:rPr>
        <w:t>4</w:t>
      </w:r>
      <w:r w:rsidRPr="000F6E78">
        <w:rPr>
          <w:rFonts w:eastAsia="Calibri" w:cs="Times New Roman"/>
          <w:b/>
          <w:lang w:val="en-US"/>
        </w:rPr>
        <w:t xml:space="preserve">. Increase numbers of women in decision making positions within the maritime sector and related government agencies </w:t>
      </w:r>
    </w:p>
    <w:p w:rsidR="00B12492" w:rsidRDefault="00A63180" w:rsidP="00B12492">
      <w:pPr>
        <w:rPr>
          <w:rFonts w:eastAsia="Calibri" w:cs="Times New Roman"/>
          <w:lang w:val="en-US"/>
        </w:rPr>
      </w:pPr>
      <w:r w:rsidRPr="000F6E78">
        <w:rPr>
          <w:rFonts w:eastAsia="Calibri" w:cs="Times New Roman"/>
          <w:lang w:val="en-US"/>
        </w:rPr>
        <w:t>This recommendation deals with the opportunities for vertical progression of women in their chose</w:t>
      </w:r>
      <w:r w:rsidR="007406A6" w:rsidRPr="000F6E78">
        <w:rPr>
          <w:rFonts w:eastAsia="Calibri" w:cs="Times New Roman"/>
          <w:lang w:val="en-US"/>
        </w:rPr>
        <w:t>n</w:t>
      </w:r>
      <w:r w:rsidRPr="000F6E78">
        <w:rPr>
          <w:rFonts w:eastAsia="Calibri" w:cs="Times New Roman"/>
          <w:lang w:val="en-US"/>
        </w:rPr>
        <w:t xml:space="preserve"> careers within the maritime sector or related agencies. There is a need to challenge situation i</w:t>
      </w:r>
      <w:r w:rsidR="007406A6" w:rsidRPr="000F6E78">
        <w:rPr>
          <w:rFonts w:eastAsia="Calibri" w:cs="Times New Roman"/>
          <w:lang w:val="en-US"/>
        </w:rPr>
        <w:t>n</w:t>
      </w:r>
      <w:r w:rsidRPr="000F6E78">
        <w:rPr>
          <w:rFonts w:eastAsia="Calibri" w:cs="Times New Roman"/>
          <w:lang w:val="en-US"/>
        </w:rPr>
        <w:t xml:space="preserve"> which women mainly occupy lower administrative positions and to work with the agencies and businesses involved to broaden the acceptance of ‘employment based on </w:t>
      </w:r>
      <w:r w:rsidRPr="00FD77A4">
        <w:rPr>
          <w:rFonts w:eastAsia="Calibri" w:cs="Times New Roman"/>
          <w:lang w:val="en-US"/>
        </w:rPr>
        <w:t xml:space="preserve">merit’ to also include higher positions (such as Board membership) and </w:t>
      </w:r>
      <w:r w:rsidR="008D13AB" w:rsidRPr="00FD77A4">
        <w:rPr>
          <w:rFonts w:eastAsia="Calibri" w:cs="Times New Roman"/>
          <w:lang w:val="en-US"/>
        </w:rPr>
        <w:t xml:space="preserve">executive and </w:t>
      </w:r>
      <w:r w:rsidRPr="00FD77A4">
        <w:rPr>
          <w:rFonts w:eastAsia="Calibri" w:cs="Times New Roman"/>
          <w:lang w:val="en-US"/>
        </w:rPr>
        <w:t xml:space="preserve">decision-making positions. </w:t>
      </w:r>
      <w:r w:rsidR="00B12492" w:rsidRPr="00FD77A4">
        <w:rPr>
          <w:rFonts w:eastAsia="Calibri" w:cs="Times New Roman"/>
          <w:lang w:val="en-US"/>
        </w:rPr>
        <w:t>This recommendation could also include setting of firm targets for women at different technical and management levels. Recommendations could be initiated in collaboration with the National Gender Office to conduct a workshop on Strengthening Women’s access to employment and skills in Non-Traditional Areas, or similar; and with the ‘Women in Maritime’ initiative of the UN IMO. The key target audience for creation of this transformative change are males in high level positions.</w:t>
      </w:r>
      <w:r w:rsidR="00B12492" w:rsidRPr="007734BB">
        <w:rPr>
          <w:rFonts w:eastAsia="Calibri" w:cs="Times New Roman"/>
          <w:lang w:val="en-US"/>
        </w:rPr>
        <w:t xml:space="preserve"> </w:t>
      </w:r>
    </w:p>
    <w:p w:rsidR="004B0375" w:rsidRPr="000F6E78" w:rsidRDefault="004B0375" w:rsidP="004B0375">
      <w:pPr>
        <w:spacing w:before="120" w:after="120"/>
        <w:rPr>
          <w:rFonts w:eastAsia="Calibri" w:cs="Times New Roman"/>
          <w:lang w:val="en-US"/>
        </w:rPr>
      </w:pPr>
      <w:r w:rsidRPr="000F6E78">
        <w:rPr>
          <w:rFonts w:eastAsia="Calibri" w:cs="Times New Roman"/>
          <w:lang w:val="en-US"/>
        </w:rPr>
        <w:t>Contributing to RMI National Gender Mainstreaming Policy:</w:t>
      </w:r>
    </w:p>
    <w:p w:rsidR="004B0375" w:rsidRPr="000F6E78" w:rsidRDefault="004B0375" w:rsidP="004B0375">
      <w:pPr>
        <w:spacing w:after="120"/>
        <w:ind w:left="720"/>
        <w:rPr>
          <w:rFonts w:eastAsia="Calibri" w:cs="Times New Roman"/>
          <w:lang w:val="en-US"/>
        </w:rPr>
      </w:pPr>
      <w:r w:rsidRPr="000F6E78">
        <w:rPr>
          <w:rFonts w:eastAsia="Calibri" w:cs="Times New Roman"/>
          <w:lang w:val="en-US"/>
        </w:rPr>
        <w:t xml:space="preserve">Priority Outcome 5: Equitable participation of women and men in decision-making </w:t>
      </w:r>
    </w:p>
    <w:p w:rsidR="00A63180" w:rsidRPr="000F6E78" w:rsidRDefault="00A63180" w:rsidP="00202768">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A63180" w:rsidRPr="000F6E78" w:rsidRDefault="00A63180" w:rsidP="00A63180">
      <w:pPr>
        <w:spacing w:after="120"/>
        <w:ind w:left="720"/>
        <w:rPr>
          <w:rFonts w:eastAsia="Calibri" w:cs="Times New Roman"/>
          <w:lang w:val="en-US"/>
        </w:rPr>
      </w:pPr>
      <w:r w:rsidRPr="000F6E78">
        <w:rPr>
          <w:rFonts w:eastAsia="Calibri" w:cs="Times New Roman"/>
          <w:lang w:val="en-US"/>
        </w:rPr>
        <w:t xml:space="preserve">a) intervention is strategic, and potentially transformative; </w:t>
      </w:r>
    </w:p>
    <w:p w:rsidR="00A63180" w:rsidRPr="00FD77A4" w:rsidRDefault="00A63180" w:rsidP="00A63180">
      <w:pPr>
        <w:spacing w:after="120"/>
        <w:ind w:left="720"/>
        <w:rPr>
          <w:rFonts w:eastAsia="Calibri" w:cs="Times New Roman"/>
          <w:lang w:val="en-US"/>
        </w:rPr>
      </w:pPr>
      <w:r w:rsidRPr="000F6E78">
        <w:rPr>
          <w:rFonts w:eastAsia="Calibri" w:cs="Times New Roman"/>
          <w:lang w:val="en-US"/>
        </w:rPr>
        <w:t xml:space="preserve">b) </w:t>
      </w:r>
      <w:proofErr w:type="gramStart"/>
      <w:r w:rsidRPr="000F6E78">
        <w:rPr>
          <w:rFonts w:eastAsia="Calibri" w:cs="Times New Roman"/>
          <w:lang w:val="en-US"/>
        </w:rPr>
        <w:t>there</w:t>
      </w:r>
      <w:proofErr w:type="gramEnd"/>
      <w:r w:rsidRPr="000F6E78">
        <w:rPr>
          <w:rFonts w:eastAsia="Calibri" w:cs="Times New Roman"/>
          <w:lang w:val="en-US"/>
        </w:rPr>
        <w:t xml:space="preserve"> is interest and ownership from the government side to bring about change; need to rise ownership of private firms;</w:t>
      </w:r>
    </w:p>
    <w:p w:rsidR="00A63180" w:rsidRPr="00FD77A4" w:rsidRDefault="00A63180" w:rsidP="00A63180">
      <w:pPr>
        <w:spacing w:after="120"/>
        <w:ind w:left="720"/>
        <w:rPr>
          <w:rFonts w:eastAsia="Calibri" w:cs="Times New Roman"/>
          <w:lang w:val="en-US"/>
        </w:rPr>
      </w:pPr>
      <w:r w:rsidRPr="00FD77A4">
        <w:rPr>
          <w:rFonts w:eastAsia="Calibri" w:cs="Times New Roman"/>
          <w:lang w:val="en-US"/>
        </w:rPr>
        <w:t xml:space="preserve">c) </w:t>
      </w:r>
      <w:proofErr w:type="gramStart"/>
      <w:r w:rsidRPr="00FD77A4">
        <w:rPr>
          <w:rFonts w:eastAsia="Calibri" w:cs="Times New Roman"/>
          <w:lang w:val="en-US"/>
        </w:rPr>
        <w:t>capacity</w:t>
      </w:r>
      <w:proofErr w:type="gramEnd"/>
      <w:r w:rsidRPr="00FD77A4">
        <w:rPr>
          <w:rFonts w:eastAsia="Calibri" w:cs="Times New Roman"/>
          <w:lang w:val="en-US"/>
        </w:rPr>
        <w:t xml:space="preserve"> and resources to bring about change are available.</w:t>
      </w:r>
      <w:r w:rsidR="000F6E78" w:rsidRPr="00FD77A4">
        <w:rPr>
          <w:rFonts w:eastAsia="Calibri" w:cs="Times New Roman"/>
          <w:lang w:val="en-US"/>
        </w:rPr>
        <w:t xml:space="preserve"> </w:t>
      </w:r>
    </w:p>
    <w:p w:rsidR="00202768" w:rsidRPr="00FD77A4" w:rsidRDefault="00A63180" w:rsidP="008D64D9">
      <w:pPr>
        <w:rPr>
          <w:rFonts w:eastAsia="Calibri" w:cs="Times New Roman"/>
          <w:lang w:val="en-US"/>
        </w:rPr>
      </w:pPr>
      <w:r w:rsidRPr="00FD77A4">
        <w:rPr>
          <w:rFonts w:eastAsia="Calibri" w:cs="Times New Roman"/>
          <w:lang w:val="en-US"/>
        </w:rPr>
        <w:t xml:space="preserve">Potential indicator: number of women in high level or executive positions; </w:t>
      </w:r>
      <w:r w:rsidR="00B12492" w:rsidRPr="00FD77A4">
        <w:rPr>
          <w:rFonts w:eastAsia="Calibri" w:cs="Times New Roman"/>
          <w:lang w:val="en-US"/>
        </w:rPr>
        <w:t>%</w:t>
      </w:r>
      <w:r w:rsidRPr="00FD77A4">
        <w:rPr>
          <w:rFonts w:eastAsia="Calibri" w:cs="Times New Roman"/>
          <w:lang w:val="en-US"/>
        </w:rPr>
        <w:t xml:space="preserve"> increase to baseline</w:t>
      </w:r>
      <w:r w:rsidR="00B12492" w:rsidRPr="00FD77A4">
        <w:rPr>
          <w:rFonts w:eastAsia="Calibri" w:cs="Times New Roman"/>
          <w:lang w:val="en-US"/>
        </w:rPr>
        <w:t xml:space="preserve"> or related to target set</w:t>
      </w:r>
      <w:r w:rsidRPr="00FD77A4">
        <w:rPr>
          <w:rFonts w:eastAsia="Calibri" w:cs="Times New Roman"/>
          <w:lang w:val="en-US"/>
        </w:rPr>
        <w:t>.</w:t>
      </w:r>
      <w:r w:rsidR="000F6E78" w:rsidRPr="00FD77A4">
        <w:rPr>
          <w:rFonts w:eastAsia="Calibri" w:cs="Times New Roman"/>
          <w:lang w:val="en-US"/>
        </w:rPr>
        <w:t xml:space="preserve"> </w:t>
      </w:r>
    </w:p>
    <w:p w:rsidR="00B12492" w:rsidRPr="00FD77A4" w:rsidRDefault="00B12492" w:rsidP="008D64D9">
      <w:r w:rsidRPr="00FD77A4">
        <w:t>Workshop on Strengthening Women’s access to employment and skills in Non-Traditional Areas, or similar, conmpleted.</w:t>
      </w:r>
    </w:p>
    <w:p w:rsidR="00906D08" w:rsidRPr="00FD77A4" w:rsidRDefault="00906D08" w:rsidP="006F0F39">
      <w:pPr>
        <w:pStyle w:val="Heading2"/>
        <w:rPr>
          <w:color w:val="auto"/>
        </w:rPr>
      </w:pPr>
      <w:bookmarkStart w:id="24" w:name="_Toc1910425"/>
      <w:r w:rsidRPr="00FD77A4">
        <w:rPr>
          <w:color w:val="auto"/>
        </w:rPr>
        <w:t>4.2</w:t>
      </w:r>
      <w:r w:rsidRPr="00FD77A4">
        <w:rPr>
          <w:color w:val="auto"/>
        </w:rPr>
        <w:tab/>
        <w:t>Human trafficking</w:t>
      </w:r>
      <w:bookmarkEnd w:id="24"/>
      <w:r w:rsidRPr="00FD77A4">
        <w:rPr>
          <w:color w:val="auto"/>
        </w:rPr>
        <w:t xml:space="preserve"> </w:t>
      </w:r>
    </w:p>
    <w:bookmarkEnd w:id="22"/>
    <w:p w:rsidR="00202768" w:rsidRPr="000F6E78" w:rsidRDefault="00202768" w:rsidP="00BD21A0">
      <w:pPr>
        <w:rPr>
          <w:rFonts w:eastAsia="Calibri" w:cs="Times New Roman"/>
          <w:b/>
          <w:lang w:val="en-US"/>
        </w:rPr>
      </w:pPr>
      <w:r w:rsidRPr="000F6E78">
        <w:rPr>
          <w:rFonts w:eastAsia="Calibri" w:cs="Times New Roman"/>
          <w:b/>
          <w:lang w:val="en-US"/>
        </w:rPr>
        <w:t>Recommendation HT</w:t>
      </w:r>
      <w:r w:rsidR="00FA3041" w:rsidRPr="000F6E78">
        <w:rPr>
          <w:rFonts w:eastAsia="Calibri" w:cs="Times New Roman"/>
          <w:b/>
          <w:lang w:val="en-US"/>
        </w:rPr>
        <w:t>1</w:t>
      </w:r>
      <w:r w:rsidRPr="000F6E78">
        <w:rPr>
          <w:rFonts w:eastAsia="Calibri" w:cs="Times New Roman"/>
          <w:b/>
          <w:lang w:val="en-US"/>
        </w:rPr>
        <w:t xml:space="preserve">: Ensure there are </w:t>
      </w:r>
      <w:r w:rsidR="00BD21A0" w:rsidRPr="000F6E78">
        <w:rPr>
          <w:rFonts w:eastAsia="Calibri" w:cs="Times New Roman"/>
          <w:b/>
          <w:lang w:val="en-US"/>
        </w:rPr>
        <w:t>Immigration/Customs</w:t>
      </w:r>
      <w:r w:rsidRPr="000F6E78">
        <w:rPr>
          <w:rFonts w:eastAsia="Calibri" w:cs="Times New Roman"/>
          <w:b/>
          <w:lang w:val="en-US"/>
        </w:rPr>
        <w:t xml:space="preserve">/Police </w:t>
      </w:r>
      <w:r w:rsidR="00BD21A0" w:rsidRPr="000F6E78">
        <w:rPr>
          <w:rFonts w:eastAsia="Calibri" w:cs="Times New Roman"/>
          <w:b/>
          <w:lang w:val="en-US"/>
        </w:rPr>
        <w:t xml:space="preserve">facilities </w:t>
      </w:r>
      <w:r w:rsidRPr="000F6E78">
        <w:rPr>
          <w:rFonts w:eastAsia="Calibri" w:cs="Times New Roman"/>
          <w:b/>
          <w:lang w:val="en-US"/>
        </w:rPr>
        <w:t xml:space="preserve">and presence </w:t>
      </w:r>
      <w:r w:rsidR="00BD21A0" w:rsidRPr="000F6E78">
        <w:rPr>
          <w:rFonts w:eastAsia="Calibri" w:cs="Times New Roman"/>
          <w:b/>
          <w:lang w:val="en-US"/>
        </w:rPr>
        <w:t xml:space="preserve">at </w:t>
      </w:r>
      <w:r w:rsidR="007406A6" w:rsidRPr="000F6E78">
        <w:rPr>
          <w:rFonts w:eastAsia="Calibri" w:cs="Times New Roman"/>
          <w:b/>
          <w:lang w:val="en-US"/>
        </w:rPr>
        <w:t xml:space="preserve">main </w:t>
      </w:r>
      <w:r w:rsidRPr="000F6E78">
        <w:rPr>
          <w:rFonts w:eastAsia="Calibri" w:cs="Times New Roman"/>
          <w:b/>
          <w:lang w:val="en-US"/>
        </w:rPr>
        <w:t>Port</w:t>
      </w:r>
      <w:r w:rsidR="007406A6" w:rsidRPr="000F6E78">
        <w:rPr>
          <w:rFonts w:eastAsia="Calibri" w:cs="Times New Roman"/>
          <w:b/>
          <w:lang w:val="en-US"/>
        </w:rPr>
        <w:t>s</w:t>
      </w:r>
      <w:r w:rsidRPr="000F6E78">
        <w:rPr>
          <w:rFonts w:eastAsia="Calibri" w:cs="Times New Roman"/>
          <w:b/>
          <w:lang w:val="en-US"/>
        </w:rPr>
        <w:t xml:space="preserve"> and I/C/P can patrol anchorage areas. </w:t>
      </w:r>
      <w:r w:rsidR="000A01C7" w:rsidRPr="000F6E78">
        <w:rPr>
          <w:rFonts w:eastAsia="Calibri" w:cs="Times New Roman"/>
          <w:b/>
          <w:lang w:val="en-US"/>
        </w:rPr>
        <w:t xml:space="preserve">Provide fencing and adequate lighting at the ports. </w:t>
      </w:r>
    </w:p>
    <w:p w:rsidR="00202768" w:rsidRPr="000F6E78" w:rsidRDefault="004B0375" w:rsidP="00202768">
      <w:pPr>
        <w:rPr>
          <w:rFonts w:eastAsia="Calibri" w:cs="Times New Roman"/>
          <w:lang w:val="en-US"/>
        </w:rPr>
      </w:pPr>
      <w:r w:rsidRPr="000F6E78">
        <w:rPr>
          <w:rFonts w:eastAsia="Calibri" w:cs="Times New Roman"/>
          <w:lang w:val="en-US"/>
        </w:rPr>
        <w:t>F</w:t>
      </w:r>
      <w:r w:rsidR="00202768" w:rsidRPr="000F6E78">
        <w:rPr>
          <w:rFonts w:eastAsia="Calibri" w:cs="Times New Roman"/>
          <w:lang w:val="en-US"/>
        </w:rPr>
        <w:t>acilities for immigration/customs officers and the police</w:t>
      </w:r>
      <w:r w:rsidRPr="000F6E78">
        <w:rPr>
          <w:rFonts w:eastAsia="Calibri" w:cs="Times New Roman"/>
          <w:lang w:val="en-US"/>
        </w:rPr>
        <w:t xml:space="preserve"> are essential in particular at Uliga Dock</w:t>
      </w:r>
      <w:r w:rsidR="00202768" w:rsidRPr="000F6E78">
        <w:rPr>
          <w:rFonts w:eastAsia="Calibri" w:cs="Times New Roman"/>
          <w:lang w:val="en-US"/>
        </w:rPr>
        <w:t xml:space="preserve">. During the </w:t>
      </w:r>
      <w:r w:rsidR="00BD21A0" w:rsidRPr="000F6E78">
        <w:rPr>
          <w:rFonts w:eastAsia="Calibri" w:cs="Times New Roman"/>
          <w:lang w:val="en-US"/>
        </w:rPr>
        <w:t>discuss</w:t>
      </w:r>
      <w:r w:rsidR="00202768" w:rsidRPr="000F6E78">
        <w:rPr>
          <w:rFonts w:eastAsia="Calibri" w:cs="Times New Roman"/>
          <w:lang w:val="en-US"/>
        </w:rPr>
        <w:t xml:space="preserve">ions </w:t>
      </w:r>
      <w:r w:rsidR="000A01C7" w:rsidRPr="000F6E78">
        <w:rPr>
          <w:rFonts w:eastAsia="Calibri" w:cs="Times New Roman"/>
          <w:lang w:val="en-US"/>
        </w:rPr>
        <w:t>it was recommended that p</w:t>
      </w:r>
      <w:r w:rsidR="00BD21A0" w:rsidRPr="000F6E78">
        <w:rPr>
          <w:rFonts w:eastAsia="Calibri" w:cs="Times New Roman"/>
          <w:lang w:val="en-US"/>
        </w:rPr>
        <w:t>ort upgrade</w:t>
      </w:r>
      <w:r w:rsidR="00202768" w:rsidRPr="000F6E78">
        <w:rPr>
          <w:rFonts w:eastAsia="Calibri" w:cs="Times New Roman"/>
          <w:lang w:val="en-US"/>
        </w:rPr>
        <w:t>s</w:t>
      </w:r>
      <w:r w:rsidR="00BD21A0" w:rsidRPr="000F6E78">
        <w:rPr>
          <w:rFonts w:eastAsia="Calibri" w:cs="Times New Roman"/>
          <w:lang w:val="en-US"/>
        </w:rPr>
        <w:t xml:space="preserve"> should include a provision of an office for the Immigration/Customs/Police officers.</w:t>
      </w:r>
      <w:r w:rsidR="00202768" w:rsidRPr="000F6E78">
        <w:rPr>
          <w:rFonts w:eastAsia="Calibri" w:cs="Times New Roman"/>
          <w:lang w:val="en-US"/>
        </w:rPr>
        <w:t xml:space="preserve"> </w:t>
      </w:r>
      <w:r w:rsidR="00E91108" w:rsidRPr="000F6E78">
        <w:rPr>
          <w:rFonts w:eastAsia="Calibri" w:cs="Times New Roman"/>
          <w:lang w:val="en-US"/>
        </w:rPr>
        <w:t>I</w:t>
      </w:r>
      <w:r w:rsidR="00202768" w:rsidRPr="000F6E78">
        <w:rPr>
          <w:rFonts w:eastAsia="Calibri" w:cs="Times New Roman"/>
          <w:lang w:val="en-US"/>
        </w:rPr>
        <w:t xml:space="preserve">t was </w:t>
      </w:r>
      <w:r w:rsidR="00E91108" w:rsidRPr="000F6E78">
        <w:rPr>
          <w:rFonts w:eastAsia="Calibri" w:cs="Times New Roman"/>
          <w:lang w:val="en-US"/>
        </w:rPr>
        <w:t xml:space="preserve">also </w:t>
      </w:r>
      <w:r w:rsidR="00202768" w:rsidRPr="000F6E78">
        <w:rPr>
          <w:rFonts w:eastAsia="Calibri" w:cs="Times New Roman"/>
          <w:lang w:val="en-US"/>
        </w:rPr>
        <w:t xml:space="preserve">recommended by stakeholders that Port Authority should have a boat and trained personnel </w:t>
      </w:r>
      <w:r w:rsidR="000A01C7" w:rsidRPr="000F6E78">
        <w:rPr>
          <w:rFonts w:eastAsia="Calibri" w:cs="Times New Roman"/>
          <w:lang w:val="en-US"/>
        </w:rPr>
        <w:t xml:space="preserve">(or involved Immigration and Police officers) to </w:t>
      </w:r>
      <w:r w:rsidR="00202768" w:rsidRPr="000F6E78">
        <w:rPr>
          <w:rFonts w:eastAsia="Calibri" w:cs="Times New Roman"/>
          <w:lang w:val="en-US"/>
        </w:rPr>
        <w:t xml:space="preserve">conduct inspections </w:t>
      </w:r>
      <w:r w:rsidR="000A01C7" w:rsidRPr="000F6E78">
        <w:rPr>
          <w:rFonts w:eastAsia="Calibri" w:cs="Times New Roman"/>
          <w:lang w:val="en-US"/>
        </w:rPr>
        <w:t xml:space="preserve">at </w:t>
      </w:r>
      <w:r w:rsidR="00202768" w:rsidRPr="000F6E78">
        <w:rPr>
          <w:rFonts w:eastAsia="Calibri" w:cs="Times New Roman"/>
          <w:lang w:val="en-US"/>
        </w:rPr>
        <w:t xml:space="preserve">the anchorage area. </w:t>
      </w:r>
      <w:r w:rsidR="00FA3041" w:rsidRPr="000F6E78">
        <w:rPr>
          <w:rFonts w:eastAsia="Calibri" w:cs="Times New Roman"/>
          <w:lang w:val="en-US"/>
        </w:rPr>
        <w:t>Fencing and provision of adequate lighting at the ports were highly commended as both deterrents but also having a role in raising community perception of safety.</w:t>
      </w:r>
    </w:p>
    <w:p w:rsidR="00202768" w:rsidRPr="000F6E78" w:rsidRDefault="00202768" w:rsidP="00202768">
      <w:pPr>
        <w:spacing w:before="120" w:after="120"/>
        <w:rPr>
          <w:rFonts w:eastAsia="Calibri" w:cs="Times New Roman"/>
          <w:lang w:val="en-US"/>
        </w:rPr>
      </w:pPr>
      <w:r w:rsidRPr="000F6E78">
        <w:rPr>
          <w:rFonts w:eastAsia="Calibri" w:cs="Times New Roman"/>
          <w:lang w:val="en-US"/>
        </w:rPr>
        <w:t xml:space="preserve">Contribution to Action Area: </w:t>
      </w:r>
    </w:p>
    <w:p w:rsidR="00202768" w:rsidRPr="000F6E78" w:rsidRDefault="00202768" w:rsidP="000A01C7">
      <w:pPr>
        <w:pStyle w:val="ListParagraph"/>
        <w:numPr>
          <w:ilvl w:val="1"/>
          <w:numId w:val="40"/>
        </w:numPr>
        <w:rPr>
          <w:lang w:val="en-US"/>
        </w:rPr>
      </w:pPr>
      <w:r w:rsidRPr="000F6E78">
        <w:rPr>
          <w:lang w:val="en-US"/>
        </w:rPr>
        <w:t xml:space="preserve">Social protection. </w:t>
      </w:r>
    </w:p>
    <w:p w:rsidR="00202768" w:rsidRPr="000F6E78" w:rsidRDefault="00202768" w:rsidP="000A01C7">
      <w:pPr>
        <w:pStyle w:val="ListParagraph"/>
        <w:numPr>
          <w:ilvl w:val="1"/>
          <w:numId w:val="40"/>
        </w:numPr>
        <w:rPr>
          <w:lang w:val="en-US"/>
        </w:rPr>
      </w:pPr>
      <w:r w:rsidRPr="000F6E78">
        <w:rPr>
          <w:lang w:val="en-US"/>
        </w:rPr>
        <w:t xml:space="preserve">Access to law and justice. </w:t>
      </w:r>
    </w:p>
    <w:p w:rsidR="00202768" w:rsidRPr="000F6E78" w:rsidRDefault="00202768" w:rsidP="00202768">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202768" w:rsidRPr="000F6E78" w:rsidRDefault="00202768" w:rsidP="000A01C7">
      <w:pPr>
        <w:spacing w:after="120"/>
        <w:ind w:left="720"/>
        <w:rPr>
          <w:rFonts w:eastAsia="Calibri" w:cs="Times New Roman"/>
          <w:lang w:val="en-US"/>
        </w:rPr>
      </w:pPr>
      <w:r w:rsidRPr="000F6E78">
        <w:rPr>
          <w:rFonts w:eastAsia="Calibri" w:cs="Times New Roman"/>
          <w:lang w:val="en-US"/>
        </w:rPr>
        <w:t xml:space="preserve">a) intervention is strategic, with potentially </w:t>
      </w:r>
      <w:r w:rsidR="000F6E78" w:rsidRPr="000F6E78">
        <w:rPr>
          <w:rFonts w:eastAsia="Calibri" w:cs="Times New Roman"/>
          <w:lang w:val="en-US"/>
        </w:rPr>
        <w:t>high-level</w:t>
      </w:r>
      <w:r w:rsidRPr="000F6E78">
        <w:rPr>
          <w:rFonts w:eastAsia="Calibri" w:cs="Times New Roman"/>
          <w:lang w:val="en-US"/>
        </w:rPr>
        <w:t xml:space="preserve"> impact in terms of number of people reached</w:t>
      </w:r>
      <w:r w:rsidR="000A01C7" w:rsidRPr="000F6E78">
        <w:rPr>
          <w:rFonts w:eastAsia="Calibri" w:cs="Times New Roman"/>
          <w:lang w:val="en-US"/>
        </w:rPr>
        <w:t xml:space="preserve"> as it raises confidence of community members</w:t>
      </w:r>
      <w:r w:rsidRPr="000F6E78">
        <w:rPr>
          <w:rFonts w:eastAsia="Calibri" w:cs="Times New Roman"/>
          <w:lang w:val="en-US"/>
        </w:rPr>
        <w:t xml:space="preserve">; </w:t>
      </w:r>
    </w:p>
    <w:p w:rsidR="00202768" w:rsidRPr="000F6E78" w:rsidRDefault="00202768" w:rsidP="000A01C7">
      <w:pPr>
        <w:spacing w:after="120"/>
        <w:ind w:left="720"/>
        <w:rPr>
          <w:rFonts w:eastAsia="Calibri" w:cs="Times New Roman"/>
          <w:lang w:val="en-US"/>
        </w:rPr>
      </w:pPr>
      <w:r w:rsidRPr="000F6E78">
        <w:rPr>
          <w:rFonts w:eastAsia="Calibri" w:cs="Times New Roman"/>
          <w:lang w:val="en-US"/>
        </w:rPr>
        <w:t xml:space="preserve">b) there is interest and strong ownership from the government side and the communities; </w:t>
      </w:r>
    </w:p>
    <w:p w:rsidR="00202768" w:rsidRPr="000F6E78" w:rsidRDefault="00202768" w:rsidP="000A01C7">
      <w:pPr>
        <w:spacing w:after="120"/>
        <w:ind w:left="720"/>
        <w:rPr>
          <w:rFonts w:eastAsia="Calibri" w:cs="Times New Roman"/>
          <w:b/>
          <w:lang w:val="en-US"/>
        </w:rPr>
      </w:pPr>
      <w:r w:rsidRPr="000F6E78">
        <w:rPr>
          <w:rFonts w:eastAsia="Calibri" w:cs="Times New Roman"/>
          <w:lang w:val="en-US"/>
        </w:rPr>
        <w:t>c) capacity and resources to bring about change are available</w:t>
      </w:r>
      <w:r w:rsidRPr="000F6E78">
        <w:rPr>
          <w:rFonts w:eastAsia="Calibri" w:cs="Times New Roman"/>
          <w:b/>
          <w:lang w:val="en-US"/>
        </w:rPr>
        <w:t>.</w:t>
      </w:r>
      <w:r w:rsidR="000F6E78" w:rsidRPr="000F6E78">
        <w:rPr>
          <w:rFonts w:eastAsia="Calibri" w:cs="Times New Roman"/>
          <w:b/>
          <w:lang w:val="en-US"/>
        </w:rPr>
        <w:t xml:space="preserve"> </w:t>
      </w:r>
    </w:p>
    <w:p w:rsidR="00202768" w:rsidRPr="000F6E78" w:rsidRDefault="00202768" w:rsidP="00202768">
      <w:pPr>
        <w:rPr>
          <w:rFonts w:eastAsia="Calibri" w:cs="Times New Roman"/>
          <w:lang w:val="en-US"/>
        </w:rPr>
      </w:pPr>
      <w:r w:rsidRPr="000F6E78">
        <w:rPr>
          <w:rFonts w:eastAsia="Calibri" w:cs="Times New Roman"/>
          <w:lang w:val="en-US"/>
        </w:rPr>
        <w:t>Potential indicator</w:t>
      </w:r>
      <w:r w:rsidR="00FA3041" w:rsidRPr="000F6E78">
        <w:rPr>
          <w:rFonts w:eastAsia="Calibri" w:cs="Times New Roman"/>
          <w:lang w:val="en-US"/>
        </w:rPr>
        <w:t>s</w:t>
      </w:r>
      <w:r w:rsidRPr="000F6E78">
        <w:rPr>
          <w:rFonts w:eastAsia="Calibri" w:cs="Times New Roman"/>
          <w:lang w:val="en-US"/>
        </w:rPr>
        <w:t xml:space="preserve">: </w:t>
      </w:r>
      <w:r w:rsidR="000A01C7" w:rsidRPr="000F6E78">
        <w:rPr>
          <w:rFonts w:eastAsia="Calibri" w:cs="Times New Roman"/>
          <w:lang w:val="en-US"/>
        </w:rPr>
        <w:t xml:space="preserve">I/C/P infrastructure and presence provided </w:t>
      </w:r>
      <w:r w:rsidR="00E91108" w:rsidRPr="000F6E78">
        <w:rPr>
          <w:rFonts w:eastAsia="Calibri" w:cs="Times New Roman"/>
          <w:lang w:val="en-US"/>
        </w:rPr>
        <w:t xml:space="preserve">at Majuro </w:t>
      </w:r>
      <w:r w:rsidR="000A01C7" w:rsidRPr="000F6E78">
        <w:rPr>
          <w:rFonts w:eastAsia="Calibri" w:cs="Times New Roman"/>
          <w:lang w:val="en-US"/>
        </w:rPr>
        <w:t>Port</w:t>
      </w:r>
      <w:r w:rsidR="00E91108" w:rsidRPr="000F6E78">
        <w:rPr>
          <w:rFonts w:eastAsia="Calibri" w:cs="Times New Roman"/>
          <w:lang w:val="en-US"/>
        </w:rPr>
        <w:t>s</w:t>
      </w:r>
      <w:r w:rsidR="000A01C7" w:rsidRPr="000F6E78">
        <w:rPr>
          <w:rFonts w:eastAsia="Calibri" w:cs="Times New Roman"/>
          <w:lang w:val="en-US"/>
        </w:rPr>
        <w:t>;</w:t>
      </w:r>
      <w:r w:rsidRPr="000F6E78">
        <w:rPr>
          <w:rFonts w:eastAsia="Calibri" w:cs="Times New Roman"/>
          <w:lang w:val="en-US"/>
        </w:rPr>
        <w:t xml:space="preserve"> numbers</w:t>
      </w:r>
      <w:r w:rsidR="000A01C7" w:rsidRPr="000F6E78">
        <w:rPr>
          <w:rFonts w:eastAsia="Calibri" w:cs="Times New Roman"/>
          <w:lang w:val="en-US"/>
        </w:rPr>
        <w:t xml:space="preserve"> compared to baseline</w:t>
      </w:r>
      <w:r w:rsidRPr="000F6E78">
        <w:rPr>
          <w:rFonts w:eastAsia="Calibri" w:cs="Times New Roman"/>
          <w:lang w:val="en-US"/>
        </w:rPr>
        <w:t>.</w:t>
      </w:r>
      <w:r w:rsidR="000F6E78" w:rsidRPr="000F6E78">
        <w:rPr>
          <w:rFonts w:eastAsia="Calibri" w:cs="Times New Roman"/>
          <w:lang w:val="en-US"/>
        </w:rPr>
        <w:t xml:space="preserve"> </w:t>
      </w:r>
      <w:r w:rsidR="00FA3041" w:rsidRPr="000F6E78">
        <w:rPr>
          <w:rFonts w:eastAsia="Calibri" w:cs="Times New Roman"/>
          <w:lang w:val="en-US"/>
        </w:rPr>
        <w:t>Fencing and lighting provided in each project Port; numbers compared to baseline.</w:t>
      </w:r>
      <w:r w:rsidR="000F6E78" w:rsidRPr="000F6E78">
        <w:rPr>
          <w:rFonts w:eastAsia="Calibri" w:cs="Times New Roman"/>
          <w:lang w:val="en-US"/>
        </w:rPr>
        <w:t xml:space="preserve"> </w:t>
      </w:r>
    </w:p>
    <w:p w:rsidR="00202768" w:rsidRPr="000F6E78" w:rsidRDefault="00202768" w:rsidP="00BD21A0">
      <w:pPr>
        <w:rPr>
          <w:rFonts w:eastAsia="Calibri" w:cs="Times New Roman"/>
          <w:b/>
          <w:lang w:val="en-US"/>
        </w:rPr>
      </w:pPr>
      <w:r w:rsidRPr="000F6E78">
        <w:rPr>
          <w:rFonts w:eastAsia="Calibri" w:cs="Times New Roman"/>
          <w:b/>
          <w:lang w:val="en-US"/>
        </w:rPr>
        <w:t>Recommendation HT</w:t>
      </w:r>
      <w:r w:rsidR="00FA3041" w:rsidRPr="000F6E78">
        <w:rPr>
          <w:rFonts w:eastAsia="Calibri" w:cs="Times New Roman"/>
          <w:b/>
          <w:lang w:val="en-US"/>
        </w:rPr>
        <w:t>2</w:t>
      </w:r>
      <w:r w:rsidRPr="000F6E78">
        <w:rPr>
          <w:rFonts w:eastAsia="Calibri" w:cs="Times New Roman"/>
          <w:b/>
          <w:lang w:val="en-US"/>
        </w:rPr>
        <w:t xml:space="preserve">: Raise </w:t>
      </w:r>
      <w:r w:rsidR="002F21F4" w:rsidRPr="000F6E78">
        <w:rPr>
          <w:rFonts w:eastAsia="Calibri" w:cs="Times New Roman"/>
          <w:b/>
          <w:lang w:val="en-US"/>
        </w:rPr>
        <w:t xml:space="preserve">HT </w:t>
      </w:r>
      <w:r w:rsidRPr="000F6E78">
        <w:rPr>
          <w:rFonts w:eastAsia="Calibri" w:cs="Times New Roman"/>
          <w:b/>
          <w:lang w:val="en-US"/>
        </w:rPr>
        <w:t xml:space="preserve">awareness </w:t>
      </w:r>
      <w:r w:rsidR="00E91108" w:rsidRPr="000F6E78">
        <w:rPr>
          <w:rFonts w:eastAsia="Calibri" w:cs="Times New Roman"/>
          <w:b/>
          <w:lang w:val="en-US"/>
        </w:rPr>
        <w:t>in</w:t>
      </w:r>
      <w:r w:rsidRPr="000F6E78">
        <w:rPr>
          <w:rFonts w:eastAsia="Calibri" w:cs="Times New Roman"/>
          <w:b/>
          <w:lang w:val="en-US"/>
        </w:rPr>
        <w:t xml:space="preserve"> the communities </w:t>
      </w:r>
    </w:p>
    <w:p w:rsidR="00E91108" w:rsidRPr="000F6E78" w:rsidRDefault="00E91108" w:rsidP="00B848CE">
      <w:pPr>
        <w:rPr>
          <w:rFonts w:eastAsia="Calibri" w:cs="Times New Roman"/>
          <w:lang w:val="en-US"/>
        </w:rPr>
      </w:pPr>
      <w:r w:rsidRPr="000F6E78">
        <w:rPr>
          <w:rFonts w:eastAsia="Calibri" w:cs="Times New Roman"/>
          <w:lang w:val="en-US"/>
        </w:rPr>
        <w:t xml:space="preserve">Possible mitigation of issues related to human trafficking (HT) and gender in general are seen mainly through awareness and education of the general population and at schools - the largest population group in the country is 14-21 years of age. </w:t>
      </w:r>
      <w:r w:rsidR="004B0375" w:rsidRPr="000F6E78">
        <w:rPr>
          <w:rFonts w:eastAsia="Calibri" w:cs="Times New Roman"/>
          <w:lang w:val="en-US"/>
        </w:rPr>
        <w:t>A</w:t>
      </w:r>
      <w:r w:rsidR="00F87962" w:rsidRPr="000F6E78">
        <w:rPr>
          <w:rFonts w:eastAsia="Calibri" w:cs="Times New Roman"/>
          <w:lang w:val="en-US"/>
        </w:rPr>
        <w:t xml:space="preserve">ny successful community awareness campaign must be culturally </w:t>
      </w:r>
      <w:r w:rsidR="000F6E78" w:rsidRPr="000F6E78">
        <w:rPr>
          <w:rFonts w:eastAsia="Calibri" w:cs="Times New Roman"/>
          <w:lang w:val="en-US"/>
        </w:rPr>
        <w:t>sensitive and</w:t>
      </w:r>
      <w:r w:rsidR="00F87962" w:rsidRPr="000F6E78">
        <w:rPr>
          <w:rFonts w:eastAsia="Calibri" w:cs="Times New Roman"/>
          <w:lang w:val="en-US"/>
        </w:rPr>
        <w:t xml:space="preserve"> presented not a</w:t>
      </w:r>
      <w:r w:rsidR="00B848CE" w:rsidRPr="000F6E78">
        <w:rPr>
          <w:rFonts w:eastAsia="Calibri" w:cs="Times New Roman"/>
          <w:lang w:val="en-US"/>
        </w:rPr>
        <w:t>s</w:t>
      </w:r>
      <w:r w:rsidR="00F87962" w:rsidRPr="000F6E78">
        <w:rPr>
          <w:rFonts w:eastAsia="Calibri" w:cs="Times New Roman"/>
          <w:lang w:val="en-US"/>
        </w:rPr>
        <w:t xml:space="preserve"> punishment but as protection measure for youth and children. Use of culturally appropriate methods as well as context is crucial (cultural literacy).</w:t>
      </w:r>
      <w:r w:rsidR="000F6E78" w:rsidRPr="000F6E78">
        <w:rPr>
          <w:rFonts w:eastAsia="Calibri" w:cs="Times New Roman"/>
          <w:lang w:val="en-US"/>
        </w:rPr>
        <w:t xml:space="preserve"> </w:t>
      </w:r>
      <w:r w:rsidR="00B848CE" w:rsidRPr="000F6E78">
        <w:rPr>
          <w:rFonts w:eastAsia="Calibri" w:cs="Times New Roman"/>
          <w:lang w:val="en-US"/>
        </w:rPr>
        <w:t xml:space="preserve">Work in communities also needs to be done through culturally appropriate channels, and preferably should start by popularizing cases of local people exploited by ‘outside world’. This would get everyone on board, and once the subject is socialized and talked about, it can be broadened to include exploitation of locals by other locals/ </w:t>
      </w:r>
      <w:r w:rsidR="004B0375" w:rsidRPr="000F6E78">
        <w:rPr>
          <w:rFonts w:eastAsia="Calibri" w:cs="Times New Roman"/>
          <w:lang w:val="en-US"/>
        </w:rPr>
        <w:t>RMI</w:t>
      </w:r>
      <w:r w:rsidR="00B848CE" w:rsidRPr="000F6E78">
        <w:rPr>
          <w:rFonts w:eastAsia="Calibri" w:cs="Times New Roman"/>
          <w:lang w:val="en-US"/>
        </w:rPr>
        <w:t xml:space="preserve"> nationals.</w:t>
      </w:r>
    </w:p>
    <w:p w:rsidR="00B848CE" w:rsidRPr="00FD77A4" w:rsidRDefault="00E91108" w:rsidP="00B848CE">
      <w:pPr>
        <w:rPr>
          <w:rFonts w:eastAsia="Calibri" w:cs="Times New Roman"/>
          <w:lang w:val="en-US"/>
        </w:rPr>
      </w:pPr>
      <w:r w:rsidRPr="000F6E78">
        <w:rPr>
          <w:rFonts w:eastAsia="Calibri" w:cs="Times New Roman"/>
          <w:lang w:val="en-US"/>
        </w:rPr>
        <w:t>Awareness work with schools</w:t>
      </w:r>
      <w:r w:rsidR="004825BA" w:rsidRPr="000F6E78">
        <w:rPr>
          <w:rFonts w:eastAsia="Calibri" w:cs="Times New Roman"/>
          <w:lang w:val="en-US"/>
        </w:rPr>
        <w:t xml:space="preserve"> would need to be done through Department of Education, and a possible approach is to</w:t>
      </w:r>
      <w:r w:rsidR="000F6E78" w:rsidRPr="000F6E78">
        <w:rPr>
          <w:rFonts w:eastAsia="Calibri" w:cs="Times New Roman"/>
          <w:lang w:val="en-US"/>
        </w:rPr>
        <w:t xml:space="preserve"> </w:t>
      </w:r>
      <w:r w:rsidR="00B848CE" w:rsidRPr="000F6E78">
        <w:rPr>
          <w:rFonts w:eastAsia="Calibri" w:cs="Times New Roman"/>
          <w:lang w:val="en-US"/>
        </w:rPr>
        <w:t>provid</w:t>
      </w:r>
      <w:r w:rsidR="004825BA" w:rsidRPr="000F6E78">
        <w:rPr>
          <w:rFonts w:eastAsia="Calibri" w:cs="Times New Roman"/>
          <w:lang w:val="en-US"/>
        </w:rPr>
        <w:t>e</w:t>
      </w:r>
      <w:r w:rsidR="00B848CE" w:rsidRPr="000F6E78">
        <w:rPr>
          <w:rFonts w:eastAsia="Calibri" w:cs="Times New Roman"/>
          <w:lang w:val="en-US"/>
        </w:rPr>
        <w:t xml:space="preserve"> training and a range of materials to a number of educators (</w:t>
      </w:r>
      <w:r w:rsidR="004825BA" w:rsidRPr="000F6E78">
        <w:rPr>
          <w:rFonts w:eastAsia="Calibri" w:cs="Times New Roman"/>
          <w:lang w:val="en-US"/>
        </w:rPr>
        <w:t>several from each target atoll</w:t>
      </w:r>
      <w:r w:rsidR="00B848CE" w:rsidRPr="000F6E78">
        <w:rPr>
          <w:rFonts w:eastAsia="Calibri" w:cs="Times New Roman"/>
          <w:lang w:val="en-US"/>
        </w:rPr>
        <w:t xml:space="preserve">), who then return to their schools with the resource kits (campaign materials) and roll out programs. This is a particularly good approach in terms of sustainability of it, where each new generation of students coming through school go through awareness campaign. Providing </w:t>
      </w:r>
      <w:r w:rsidR="00B848CE" w:rsidRPr="00FD77A4">
        <w:rPr>
          <w:rFonts w:eastAsia="Calibri" w:cs="Times New Roman"/>
          <w:lang w:val="en-US"/>
        </w:rPr>
        <w:t xml:space="preserve">unified training, campaign materials and resource kits also ensures that a unified message is delivered throughout </w:t>
      </w:r>
      <w:r w:rsidR="004825BA" w:rsidRPr="00FD77A4">
        <w:rPr>
          <w:rFonts w:eastAsia="Calibri" w:cs="Times New Roman"/>
          <w:lang w:val="en-US"/>
        </w:rPr>
        <w:t>the country</w:t>
      </w:r>
      <w:r w:rsidR="00B848CE" w:rsidRPr="00FD77A4">
        <w:rPr>
          <w:rFonts w:eastAsia="Calibri" w:cs="Times New Roman"/>
          <w:lang w:val="en-US"/>
        </w:rPr>
        <w:t xml:space="preserve">. </w:t>
      </w:r>
      <w:r w:rsidR="00B30599" w:rsidRPr="00FD77A4">
        <w:t xml:space="preserve">Boarding school students are perceived as particularly at risk and the programs could start with the outer islands boarding schools. </w:t>
      </w:r>
    </w:p>
    <w:p w:rsidR="00B30599" w:rsidRPr="00FD77A4" w:rsidRDefault="00B30599" w:rsidP="00B30599">
      <w:r w:rsidRPr="00FD77A4">
        <w:t>The project should also include resourcing for relevant national actions (</w:t>
      </w:r>
      <w:proofErr w:type="gramStart"/>
      <w:r w:rsidRPr="00FD77A4">
        <w:t>eg.,</w:t>
      </w:r>
      <w:proofErr w:type="gramEnd"/>
      <w:r w:rsidRPr="00FD77A4">
        <w:t xml:space="preserve"> service support under the National Task Force) as well as commitment to coordinate RMIMIP actions and policy with IOM, MOCIA and DoJ.</w:t>
      </w:r>
    </w:p>
    <w:p w:rsidR="002F21F4" w:rsidRPr="00FD77A4" w:rsidRDefault="002F21F4" w:rsidP="002F21F4">
      <w:pPr>
        <w:spacing w:before="120" w:after="120"/>
        <w:rPr>
          <w:rFonts w:eastAsia="Calibri" w:cs="Times New Roman"/>
          <w:lang w:val="en-US"/>
        </w:rPr>
      </w:pPr>
      <w:r w:rsidRPr="00FD77A4">
        <w:rPr>
          <w:rFonts w:eastAsia="Calibri" w:cs="Times New Roman"/>
          <w:lang w:val="en-US"/>
        </w:rPr>
        <w:t xml:space="preserve">Contribution to Action Area: </w:t>
      </w:r>
    </w:p>
    <w:p w:rsidR="002F21F4" w:rsidRPr="000F6E78" w:rsidRDefault="002F21F4" w:rsidP="002F21F4">
      <w:pPr>
        <w:pStyle w:val="ListParagraph"/>
        <w:numPr>
          <w:ilvl w:val="1"/>
          <w:numId w:val="40"/>
        </w:numPr>
        <w:rPr>
          <w:lang w:val="en-US"/>
        </w:rPr>
      </w:pPr>
      <w:r w:rsidRPr="000F6E78">
        <w:rPr>
          <w:lang w:val="en-US"/>
        </w:rPr>
        <w:t>Education.</w:t>
      </w:r>
    </w:p>
    <w:p w:rsidR="002F21F4" w:rsidRPr="000F6E78" w:rsidRDefault="002F21F4" w:rsidP="002F21F4">
      <w:pPr>
        <w:pStyle w:val="ListParagraph"/>
        <w:numPr>
          <w:ilvl w:val="1"/>
          <w:numId w:val="40"/>
        </w:numPr>
        <w:rPr>
          <w:lang w:val="en-US"/>
        </w:rPr>
      </w:pPr>
      <w:r w:rsidRPr="000F6E78">
        <w:rPr>
          <w:lang w:val="en-US"/>
        </w:rPr>
        <w:t>Migration.</w:t>
      </w:r>
    </w:p>
    <w:p w:rsidR="002F21F4" w:rsidRPr="000F6E78" w:rsidRDefault="002F21F4" w:rsidP="002F21F4">
      <w:pPr>
        <w:pStyle w:val="ListParagraph"/>
        <w:numPr>
          <w:ilvl w:val="1"/>
          <w:numId w:val="40"/>
        </w:numPr>
        <w:rPr>
          <w:lang w:val="en-US"/>
        </w:rPr>
      </w:pPr>
      <w:r w:rsidRPr="000F6E78">
        <w:rPr>
          <w:lang w:val="en-US"/>
        </w:rPr>
        <w:t xml:space="preserve">Access to law and justice. </w:t>
      </w:r>
    </w:p>
    <w:p w:rsidR="002F21F4" w:rsidRPr="000F6E78" w:rsidRDefault="002F21F4" w:rsidP="002F21F4">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2F21F4" w:rsidRPr="000F6E78" w:rsidRDefault="002F21F4" w:rsidP="002F21F4">
      <w:pPr>
        <w:spacing w:after="120"/>
        <w:ind w:left="720"/>
        <w:rPr>
          <w:rFonts w:eastAsia="Calibri" w:cs="Times New Roman"/>
          <w:lang w:val="en-US"/>
        </w:rPr>
      </w:pPr>
      <w:r w:rsidRPr="000F6E78">
        <w:rPr>
          <w:rFonts w:eastAsia="Calibri" w:cs="Times New Roman"/>
          <w:lang w:val="en-US"/>
        </w:rPr>
        <w:t xml:space="preserve">a) intervention is strategic, with potentially </w:t>
      </w:r>
      <w:r w:rsidR="000F6E78" w:rsidRPr="000F6E78">
        <w:rPr>
          <w:rFonts w:eastAsia="Calibri" w:cs="Times New Roman"/>
          <w:lang w:val="en-US"/>
        </w:rPr>
        <w:t>high-level</w:t>
      </w:r>
      <w:r w:rsidRPr="000F6E78">
        <w:rPr>
          <w:rFonts w:eastAsia="Calibri" w:cs="Times New Roman"/>
          <w:lang w:val="en-US"/>
        </w:rPr>
        <w:t xml:space="preserve"> impact in terms of number of people; </w:t>
      </w:r>
    </w:p>
    <w:p w:rsidR="002F21F4" w:rsidRPr="000F6E78" w:rsidRDefault="002F21F4" w:rsidP="002F21F4">
      <w:pPr>
        <w:spacing w:after="120"/>
        <w:ind w:left="720"/>
        <w:rPr>
          <w:rFonts w:eastAsia="Calibri" w:cs="Times New Roman"/>
          <w:lang w:val="en-US"/>
        </w:rPr>
      </w:pPr>
      <w:r w:rsidRPr="000F6E78">
        <w:rPr>
          <w:rFonts w:eastAsia="Calibri" w:cs="Times New Roman"/>
          <w:lang w:val="en-US"/>
        </w:rPr>
        <w:t xml:space="preserve">b) there is </w:t>
      </w:r>
      <w:r w:rsidR="00D328A1" w:rsidRPr="000F6E78">
        <w:rPr>
          <w:rFonts w:eastAsia="Calibri" w:cs="Times New Roman"/>
          <w:lang w:val="en-US"/>
        </w:rPr>
        <w:t xml:space="preserve">very high </w:t>
      </w:r>
      <w:r w:rsidRPr="000F6E78">
        <w:rPr>
          <w:rFonts w:eastAsia="Calibri" w:cs="Times New Roman"/>
          <w:lang w:val="en-US"/>
        </w:rPr>
        <w:t xml:space="preserve">interest and strong ownership from the government and the communities; </w:t>
      </w:r>
    </w:p>
    <w:p w:rsidR="002F21F4" w:rsidRPr="000F6E78" w:rsidRDefault="002F21F4" w:rsidP="002F21F4">
      <w:pPr>
        <w:spacing w:after="120"/>
        <w:ind w:left="720"/>
        <w:rPr>
          <w:rFonts w:eastAsia="Calibri" w:cs="Times New Roman"/>
          <w:b/>
          <w:lang w:val="en-US"/>
        </w:rPr>
      </w:pPr>
      <w:r w:rsidRPr="000F6E78">
        <w:rPr>
          <w:rFonts w:eastAsia="Calibri" w:cs="Times New Roman"/>
          <w:lang w:val="en-US"/>
        </w:rPr>
        <w:t>c) capacity and resources to bring about change are available</w:t>
      </w:r>
      <w:r w:rsidRPr="000F6E78">
        <w:rPr>
          <w:rFonts w:eastAsia="Calibri" w:cs="Times New Roman"/>
          <w:b/>
          <w:lang w:val="en-US"/>
        </w:rPr>
        <w:t>.</w:t>
      </w:r>
      <w:r w:rsidR="000F6E78" w:rsidRPr="000F6E78">
        <w:rPr>
          <w:rFonts w:eastAsia="Calibri" w:cs="Times New Roman"/>
          <w:b/>
          <w:lang w:val="en-US"/>
        </w:rPr>
        <w:t xml:space="preserve"> </w:t>
      </w:r>
    </w:p>
    <w:p w:rsidR="002F21F4" w:rsidRPr="000F6E78" w:rsidRDefault="002F21F4" w:rsidP="002F21F4">
      <w:pPr>
        <w:rPr>
          <w:rFonts w:eastAsia="Calibri" w:cs="Times New Roman"/>
          <w:lang w:val="en-US"/>
        </w:rPr>
      </w:pPr>
      <w:r w:rsidRPr="000F6E78">
        <w:rPr>
          <w:rFonts w:eastAsia="Calibri" w:cs="Times New Roman"/>
          <w:lang w:val="en-US"/>
        </w:rPr>
        <w:t>Potential indicators: number of training/capacity building session provided; numbers of people attending; numbers disintegrated by sex.</w:t>
      </w:r>
      <w:r w:rsidR="000F6E78" w:rsidRPr="000F6E78">
        <w:rPr>
          <w:rFonts w:eastAsia="Calibri" w:cs="Times New Roman"/>
          <w:lang w:val="en-US"/>
        </w:rPr>
        <w:t xml:space="preserve"> </w:t>
      </w:r>
    </w:p>
    <w:p w:rsidR="00B848CE" w:rsidRPr="000F6E78" w:rsidRDefault="002F21F4" w:rsidP="00060CD9">
      <w:pPr>
        <w:rPr>
          <w:rFonts w:eastAsia="Calibri" w:cs="Times New Roman"/>
          <w:b/>
          <w:lang w:val="en-US"/>
        </w:rPr>
      </w:pPr>
      <w:r w:rsidRPr="000F6E78">
        <w:rPr>
          <w:rFonts w:eastAsia="Calibri" w:cs="Times New Roman"/>
          <w:b/>
          <w:lang w:val="en-US"/>
        </w:rPr>
        <w:t xml:space="preserve">Recommendation HT3: Raise the capacity of agencies to deal with the HT issues </w:t>
      </w:r>
      <w:r w:rsidR="004825BA" w:rsidRPr="000F6E78">
        <w:rPr>
          <w:rFonts w:eastAsia="Calibri" w:cs="Times New Roman"/>
          <w:b/>
          <w:lang w:val="en-US"/>
        </w:rPr>
        <w:t>and to collaborate</w:t>
      </w:r>
    </w:p>
    <w:p w:rsidR="00E234D6" w:rsidRPr="00FD77A4" w:rsidRDefault="00060CD9" w:rsidP="004825BA">
      <w:pPr>
        <w:rPr>
          <w:rFonts w:eastAsia="Calibri" w:cs="Times New Roman"/>
          <w:lang w:val="en-US"/>
        </w:rPr>
      </w:pPr>
      <w:r w:rsidRPr="000F6E78">
        <w:rPr>
          <w:rFonts w:eastAsia="Calibri" w:cs="Times New Roman"/>
          <w:lang w:val="en-US"/>
        </w:rPr>
        <w:t xml:space="preserve">The </w:t>
      </w:r>
      <w:r w:rsidR="00BD21A0" w:rsidRPr="000F6E78">
        <w:rPr>
          <w:rFonts w:eastAsia="Calibri" w:cs="Times New Roman"/>
          <w:lang w:val="en-US"/>
        </w:rPr>
        <w:t xml:space="preserve">capacity </w:t>
      </w:r>
      <w:r w:rsidRPr="000F6E78">
        <w:rPr>
          <w:rFonts w:eastAsia="Calibri" w:cs="Times New Roman"/>
          <w:lang w:val="en-US"/>
        </w:rPr>
        <w:t xml:space="preserve">or </w:t>
      </w:r>
      <w:r w:rsidR="00F87962" w:rsidRPr="000F6E78">
        <w:rPr>
          <w:rFonts w:eastAsia="Calibri" w:cs="Times New Roman"/>
          <w:lang w:val="en-US"/>
        </w:rPr>
        <w:t xml:space="preserve">relevant </w:t>
      </w:r>
      <w:r w:rsidR="00BD21A0" w:rsidRPr="000F6E78">
        <w:rPr>
          <w:rFonts w:eastAsia="Calibri" w:cs="Times New Roman"/>
          <w:lang w:val="en-US"/>
        </w:rPr>
        <w:t>agencies</w:t>
      </w:r>
      <w:r w:rsidRPr="000F6E78">
        <w:rPr>
          <w:rFonts w:eastAsia="Calibri" w:cs="Times New Roman"/>
          <w:lang w:val="en-US"/>
        </w:rPr>
        <w:t xml:space="preserve"> would also need to rise. </w:t>
      </w:r>
      <w:r w:rsidR="00E234D6" w:rsidRPr="000F6E78">
        <w:rPr>
          <w:rFonts w:eastAsia="Calibri" w:cs="Times New Roman"/>
          <w:lang w:val="en-US"/>
        </w:rPr>
        <w:t xml:space="preserve">Immigration officers at Ports and Airports receive training on the procedural requirements in dealing with illegal matters, however, it was suggested that such training should be in a form of a regular capacity building, and more comprehensive in content. </w:t>
      </w:r>
      <w:r w:rsidR="000F6E78" w:rsidRPr="000F6E78">
        <w:rPr>
          <w:rFonts w:eastAsia="Calibri" w:cs="Times New Roman"/>
          <w:lang w:val="en-US"/>
        </w:rPr>
        <w:t>Furthermore,</w:t>
      </w:r>
      <w:r w:rsidR="00B95BB0" w:rsidRPr="000F6E78">
        <w:rPr>
          <w:rFonts w:eastAsia="Calibri" w:cs="Times New Roman"/>
          <w:lang w:val="en-US"/>
        </w:rPr>
        <w:t xml:space="preserve"> it was noted that the training needs to be provided not just to enforcement agencies, but also to staff from health and education, as they are the ones at the frontlines of the issues. </w:t>
      </w:r>
    </w:p>
    <w:p w:rsidR="004825BA" w:rsidRPr="00FD77A4" w:rsidRDefault="004825BA" w:rsidP="00FA3041">
      <w:pPr>
        <w:rPr>
          <w:rFonts w:eastAsia="Calibri" w:cs="Times New Roman"/>
          <w:lang w:val="en-US"/>
        </w:rPr>
      </w:pPr>
      <w:r w:rsidRPr="00FD77A4">
        <w:rPr>
          <w:rFonts w:eastAsia="Calibri" w:cs="Times New Roman"/>
          <w:lang w:val="en-US"/>
        </w:rPr>
        <w:t xml:space="preserve">Weak collaboration of relevant agencies was noted in Majuro, and hence </w:t>
      </w:r>
      <w:r w:rsidR="00B30599" w:rsidRPr="00FD77A4">
        <w:rPr>
          <w:rFonts w:eastAsia="Calibri" w:cs="Times New Roman"/>
          <w:lang w:val="en-US"/>
        </w:rPr>
        <w:t xml:space="preserve">the project should include funding for </w:t>
      </w:r>
      <w:r w:rsidRPr="00FD77A4">
        <w:rPr>
          <w:rFonts w:eastAsia="Calibri" w:cs="Times New Roman"/>
          <w:lang w:val="en-US"/>
        </w:rPr>
        <w:t xml:space="preserve">avenues and the systems for improving collaboration between immigration, police, government agencies and other </w:t>
      </w:r>
      <w:r w:rsidR="000F6E78" w:rsidRPr="00FD77A4">
        <w:rPr>
          <w:rFonts w:eastAsia="Calibri" w:cs="Times New Roman"/>
          <w:lang w:val="en-US"/>
        </w:rPr>
        <w:t>organizations</w:t>
      </w:r>
      <w:r w:rsidRPr="00FD77A4">
        <w:rPr>
          <w:rFonts w:eastAsia="Calibri" w:cs="Times New Roman"/>
          <w:lang w:val="en-US"/>
        </w:rPr>
        <w:t xml:space="preserve"> dealing with the subject, such as IMO and the Taskforce. </w:t>
      </w:r>
      <w:r w:rsidR="00B30599" w:rsidRPr="00FD77A4">
        <w:rPr>
          <w:rFonts w:eastAsia="Calibri" w:cs="Times New Roman"/>
          <w:lang w:val="en-US"/>
        </w:rPr>
        <w:t xml:space="preserve">Any such collaboration should also include departments of health and education. </w:t>
      </w:r>
    </w:p>
    <w:p w:rsidR="006C7233" w:rsidRPr="00FD77A4" w:rsidRDefault="006C7233" w:rsidP="006C7233">
      <w:pPr>
        <w:spacing w:before="120" w:after="120"/>
        <w:rPr>
          <w:rFonts w:eastAsia="Calibri" w:cs="Times New Roman"/>
          <w:lang w:val="en-US"/>
        </w:rPr>
      </w:pPr>
      <w:r w:rsidRPr="00FD77A4">
        <w:rPr>
          <w:rFonts w:eastAsia="Calibri" w:cs="Times New Roman"/>
          <w:lang w:val="en-US"/>
        </w:rPr>
        <w:t xml:space="preserve">Contribution to Action Area: </w:t>
      </w:r>
    </w:p>
    <w:p w:rsidR="006C7233" w:rsidRPr="000F6E78" w:rsidRDefault="006C7233" w:rsidP="006C7233">
      <w:pPr>
        <w:pStyle w:val="ListParagraph"/>
        <w:numPr>
          <w:ilvl w:val="1"/>
          <w:numId w:val="40"/>
        </w:numPr>
        <w:rPr>
          <w:lang w:val="en-US"/>
        </w:rPr>
      </w:pPr>
      <w:r w:rsidRPr="000F6E78">
        <w:rPr>
          <w:lang w:val="en-US"/>
        </w:rPr>
        <w:t xml:space="preserve">Social protection. </w:t>
      </w:r>
    </w:p>
    <w:p w:rsidR="006C7233" w:rsidRPr="000F6E78" w:rsidRDefault="006C7233" w:rsidP="006C7233">
      <w:pPr>
        <w:pStyle w:val="ListParagraph"/>
        <w:numPr>
          <w:ilvl w:val="1"/>
          <w:numId w:val="40"/>
        </w:numPr>
        <w:rPr>
          <w:lang w:val="en-US"/>
        </w:rPr>
      </w:pPr>
      <w:r w:rsidRPr="000F6E78">
        <w:rPr>
          <w:lang w:val="en-US"/>
        </w:rPr>
        <w:t>Education.</w:t>
      </w:r>
    </w:p>
    <w:p w:rsidR="006C7233" w:rsidRPr="000F6E78" w:rsidRDefault="006C7233" w:rsidP="006C7233">
      <w:pPr>
        <w:pStyle w:val="ListParagraph"/>
        <w:numPr>
          <w:ilvl w:val="1"/>
          <w:numId w:val="40"/>
        </w:numPr>
        <w:rPr>
          <w:lang w:val="en-US"/>
        </w:rPr>
      </w:pPr>
      <w:r w:rsidRPr="000F6E78">
        <w:rPr>
          <w:lang w:val="en-US"/>
        </w:rPr>
        <w:t>Migration.</w:t>
      </w:r>
    </w:p>
    <w:p w:rsidR="006C7233" w:rsidRPr="000F6E78" w:rsidRDefault="006C7233" w:rsidP="006C7233">
      <w:pPr>
        <w:pStyle w:val="ListParagraph"/>
        <w:numPr>
          <w:ilvl w:val="1"/>
          <w:numId w:val="40"/>
        </w:numPr>
        <w:rPr>
          <w:lang w:val="en-US"/>
        </w:rPr>
      </w:pPr>
      <w:r w:rsidRPr="000F6E78">
        <w:rPr>
          <w:lang w:val="en-US"/>
        </w:rPr>
        <w:t>Health.</w:t>
      </w:r>
    </w:p>
    <w:p w:rsidR="006C7233" w:rsidRPr="000F6E78" w:rsidRDefault="006C7233" w:rsidP="006C7233">
      <w:pPr>
        <w:pStyle w:val="ListParagraph"/>
        <w:numPr>
          <w:ilvl w:val="1"/>
          <w:numId w:val="40"/>
        </w:numPr>
        <w:rPr>
          <w:lang w:val="en-US"/>
        </w:rPr>
      </w:pPr>
      <w:r w:rsidRPr="000F6E78">
        <w:rPr>
          <w:lang w:val="en-US"/>
        </w:rPr>
        <w:t xml:space="preserve">Access to law and justice. </w:t>
      </w:r>
    </w:p>
    <w:p w:rsidR="006C7233" w:rsidRPr="000F6E78" w:rsidRDefault="006C7233" w:rsidP="006C7233">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6C7233" w:rsidRPr="000F6E78" w:rsidRDefault="006C7233" w:rsidP="006C7233">
      <w:pPr>
        <w:spacing w:after="120"/>
        <w:ind w:left="720"/>
        <w:rPr>
          <w:rFonts w:eastAsia="Calibri" w:cs="Times New Roman"/>
          <w:lang w:val="en-US"/>
        </w:rPr>
      </w:pPr>
      <w:r w:rsidRPr="000F6E78">
        <w:rPr>
          <w:rFonts w:eastAsia="Calibri" w:cs="Times New Roman"/>
          <w:lang w:val="en-US"/>
        </w:rPr>
        <w:t xml:space="preserve">a) intervention is strategic, with potentially </w:t>
      </w:r>
      <w:r w:rsidR="000F6E78" w:rsidRPr="000F6E78">
        <w:rPr>
          <w:rFonts w:eastAsia="Calibri" w:cs="Times New Roman"/>
          <w:lang w:val="en-US"/>
        </w:rPr>
        <w:t>high-level</w:t>
      </w:r>
      <w:r w:rsidRPr="000F6E78">
        <w:rPr>
          <w:rFonts w:eastAsia="Calibri" w:cs="Times New Roman"/>
          <w:lang w:val="en-US"/>
        </w:rPr>
        <w:t xml:space="preserve"> impact in terms of number of people reached in both agencies and the communities; </w:t>
      </w:r>
    </w:p>
    <w:p w:rsidR="006C7233" w:rsidRPr="000F6E78" w:rsidRDefault="006C7233" w:rsidP="006C7233">
      <w:pPr>
        <w:spacing w:after="120"/>
        <w:ind w:left="720"/>
        <w:rPr>
          <w:rFonts w:eastAsia="Calibri" w:cs="Times New Roman"/>
          <w:lang w:val="en-US"/>
        </w:rPr>
      </w:pPr>
      <w:r w:rsidRPr="000F6E78">
        <w:rPr>
          <w:rFonts w:eastAsia="Calibri" w:cs="Times New Roman"/>
          <w:lang w:val="en-US"/>
        </w:rPr>
        <w:t xml:space="preserve">b) there is interest and strong ownership from the government and the communities; </w:t>
      </w:r>
    </w:p>
    <w:p w:rsidR="006C7233" w:rsidRPr="000F6E78" w:rsidRDefault="006C7233" w:rsidP="006C7233">
      <w:pPr>
        <w:spacing w:after="120"/>
        <w:ind w:left="720"/>
        <w:rPr>
          <w:rFonts w:eastAsia="Calibri" w:cs="Times New Roman"/>
          <w:b/>
          <w:lang w:val="en-US"/>
        </w:rPr>
      </w:pPr>
      <w:r w:rsidRPr="000F6E78">
        <w:rPr>
          <w:rFonts w:eastAsia="Calibri" w:cs="Times New Roman"/>
          <w:lang w:val="en-US"/>
        </w:rPr>
        <w:t xml:space="preserve">c) capacity and resources to bring about change </w:t>
      </w:r>
      <w:r w:rsidR="00DC79CE" w:rsidRPr="000F6E78">
        <w:rPr>
          <w:rFonts w:eastAsia="Calibri" w:cs="Times New Roman"/>
          <w:lang w:val="en-US"/>
        </w:rPr>
        <w:t xml:space="preserve">can be </w:t>
      </w:r>
      <w:r w:rsidR="000F6E78" w:rsidRPr="000F6E78">
        <w:rPr>
          <w:rFonts w:eastAsia="Calibri" w:cs="Times New Roman"/>
          <w:lang w:val="en-US"/>
        </w:rPr>
        <w:t>available and</w:t>
      </w:r>
      <w:r w:rsidR="00DC79CE" w:rsidRPr="000F6E78">
        <w:rPr>
          <w:rFonts w:eastAsia="Calibri" w:cs="Times New Roman"/>
          <w:lang w:val="en-US"/>
        </w:rPr>
        <w:t xml:space="preserve"> </w:t>
      </w:r>
      <w:r w:rsidR="007F55C0" w:rsidRPr="000F6E78">
        <w:rPr>
          <w:rFonts w:eastAsia="Calibri" w:cs="Times New Roman"/>
          <w:lang w:val="en-US"/>
        </w:rPr>
        <w:t xml:space="preserve">can be </w:t>
      </w:r>
      <w:r w:rsidR="00DC79CE" w:rsidRPr="000F6E78">
        <w:rPr>
          <w:rFonts w:eastAsia="Calibri" w:cs="Times New Roman"/>
          <w:lang w:val="en-US"/>
        </w:rPr>
        <w:t>combined with other activities</w:t>
      </w:r>
      <w:r w:rsidRPr="000F6E78">
        <w:rPr>
          <w:rFonts w:eastAsia="Calibri" w:cs="Times New Roman"/>
          <w:b/>
          <w:lang w:val="en-US"/>
        </w:rPr>
        <w:t>.</w:t>
      </w:r>
      <w:r w:rsidR="000F6E78" w:rsidRPr="000F6E78">
        <w:rPr>
          <w:rFonts w:eastAsia="Calibri" w:cs="Times New Roman"/>
          <w:b/>
          <w:lang w:val="en-US"/>
        </w:rPr>
        <w:t xml:space="preserve"> </w:t>
      </w:r>
    </w:p>
    <w:p w:rsidR="006C7233" w:rsidRPr="000F6E78" w:rsidRDefault="006C7233" w:rsidP="006C7233">
      <w:pPr>
        <w:rPr>
          <w:rFonts w:eastAsia="Calibri" w:cs="Times New Roman"/>
          <w:lang w:val="en-US"/>
        </w:rPr>
      </w:pPr>
      <w:r w:rsidRPr="000F6E78">
        <w:rPr>
          <w:rFonts w:eastAsia="Calibri" w:cs="Times New Roman"/>
          <w:lang w:val="en-US"/>
        </w:rPr>
        <w:t>Potential indicators: number of training/capacity building session</w:t>
      </w:r>
      <w:r w:rsidR="00E91108" w:rsidRPr="000F6E78">
        <w:rPr>
          <w:rFonts w:eastAsia="Calibri" w:cs="Times New Roman"/>
          <w:lang w:val="en-US"/>
        </w:rPr>
        <w:t>s</w:t>
      </w:r>
      <w:r w:rsidRPr="000F6E78">
        <w:rPr>
          <w:rFonts w:eastAsia="Calibri" w:cs="Times New Roman"/>
          <w:lang w:val="en-US"/>
        </w:rPr>
        <w:t xml:space="preserve"> provided; numbers of people attending; numbers disintegrated by sex.</w:t>
      </w:r>
      <w:r w:rsidR="000F6E78" w:rsidRPr="000F6E78">
        <w:rPr>
          <w:rFonts w:eastAsia="Calibri" w:cs="Times New Roman"/>
          <w:lang w:val="en-US"/>
        </w:rPr>
        <w:t xml:space="preserve"> </w:t>
      </w:r>
    </w:p>
    <w:p w:rsidR="006C7233" w:rsidRPr="000F6E78" w:rsidRDefault="006C7233" w:rsidP="006C7233">
      <w:pPr>
        <w:rPr>
          <w:rFonts w:eastAsia="Calibri" w:cs="Times New Roman"/>
          <w:b/>
          <w:lang w:val="en-US"/>
        </w:rPr>
      </w:pPr>
      <w:r w:rsidRPr="000F6E78">
        <w:rPr>
          <w:rFonts w:eastAsia="Calibri" w:cs="Times New Roman"/>
          <w:b/>
          <w:lang w:val="en-US"/>
        </w:rPr>
        <w:t>Recommendation HT</w:t>
      </w:r>
      <w:r w:rsidR="00DC79CE" w:rsidRPr="000F6E78">
        <w:rPr>
          <w:rFonts w:eastAsia="Calibri" w:cs="Times New Roman"/>
          <w:b/>
          <w:lang w:val="en-US"/>
        </w:rPr>
        <w:t>4</w:t>
      </w:r>
      <w:r w:rsidRPr="000F6E78">
        <w:rPr>
          <w:rFonts w:eastAsia="Calibri" w:cs="Times New Roman"/>
          <w:b/>
          <w:lang w:val="en-US"/>
        </w:rPr>
        <w:t xml:space="preserve">: </w:t>
      </w:r>
      <w:bookmarkStart w:id="25" w:name="_GoBack"/>
      <w:r w:rsidRPr="000F6E78">
        <w:rPr>
          <w:rFonts w:eastAsia="Calibri" w:cs="Times New Roman"/>
          <w:b/>
          <w:lang w:val="en-US"/>
        </w:rPr>
        <w:t>Raise the awareness of mariners and build capacity of vessel owners on issues related to human trafficking.</w:t>
      </w:r>
      <w:r w:rsidR="000F6E78" w:rsidRPr="000F6E78">
        <w:rPr>
          <w:rFonts w:eastAsia="Calibri" w:cs="Times New Roman"/>
          <w:b/>
          <w:lang w:val="en-US"/>
        </w:rPr>
        <w:t xml:space="preserve"> </w:t>
      </w:r>
      <w:bookmarkEnd w:id="25"/>
    </w:p>
    <w:p w:rsidR="006C7233" w:rsidRPr="000F6E78" w:rsidRDefault="006C7233" w:rsidP="00903B6E">
      <w:pPr>
        <w:rPr>
          <w:rFonts w:eastAsia="Calibri" w:cs="Times New Roman"/>
          <w:lang w:val="en-US"/>
        </w:rPr>
      </w:pPr>
      <w:r w:rsidRPr="000F6E78">
        <w:rPr>
          <w:rFonts w:eastAsia="Calibri" w:cs="Times New Roman"/>
          <w:lang w:val="en-US"/>
        </w:rPr>
        <w:t xml:space="preserve">The need to work with the vessels, both the mariners and vessel owners, was also discussed with the stakeholders. </w:t>
      </w:r>
      <w:r w:rsidR="00E60697" w:rsidRPr="000F6E78">
        <w:rPr>
          <w:rFonts w:eastAsia="Calibri" w:cs="Times New Roman"/>
          <w:lang w:val="en-US"/>
        </w:rPr>
        <w:t xml:space="preserve">Vessel Registry </w:t>
      </w:r>
      <w:r w:rsidR="00966C45" w:rsidRPr="000F6E78">
        <w:rPr>
          <w:rFonts w:eastAsia="Calibri" w:cs="Times New Roman"/>
          <w:lang w:val="en-US"/>
        </w:rPr>
        <w:t>w</w:t>
      </w:r>
      <w:r w:rsidR="00E91108" w:rsidRPr="000F6E78">
        <w:rPr>
          <w:rFonts w:eastAsia="Calibri" w:cs="Times New Roman"/>
          <w:lang w:val="en-US"/>
        </w:rPr>
        <w:t>as</w:t>
      </w:r>
      <w:r w:rsidR="00966C45" w:rsidRPr="000F6E78">
        <w:rPr>
          <w:rFonts w:eastAsia="Calibri" w:cs="Times New Roman"/>
          <w:lang w:val="en-US"/>
        </w:rPr>
        <w:t xml:space="preserve"> seen as one potential avenue, as the</w:t>
      </w:r>
      <w:r w:rsidR="00E60697" w:rsidRPr="000F6E78">
        <w:rPr>
          <w:rFonts w:eastAsia="Calibri" w:cs="Times New Roman"/>
          <w:lang w:val="en-US"/>
        </w:rPr>
        <w:t xml:space="preserve"> registry could potentiate </w:t>
      </w:r>
      <w:r w:rsidR="00BB6C85" w:rsidRPr="000F6E78">
        <w:rPr>
          <w:rFonts w:eastAsia="Calibri" w:cs="Times New Roman"/>
          <w:lang w:val="en-US"/>
        </w:rPr>
        <w:t xml:space="preserve">legal </w:t>
      </w:r>
      <w:r w:rsidR="00E60697" w:rsidRPr="000F6E78">
        <w:rPr>
          <w:rFonts w:eastAsia="Calibri" w:cs="Times New Roman"/>
          <w:lang w:val="en-US"/>
        </w:rPr>
        <w:t xml:space="preserve">issues of </w:t>
      </w:r>
      <w:r w:rsidRPr="000F6E78">
        <w:rPr>
          <w:rFonts w:eastAsia="Calibri" w:cs="Times New Roman"/>
          <w:lang w:val="en-US"/>
        </w:rPr>
        <w:t xml:space="preserve">trafficking and </w:t>
      </w:r>
      <w:r w:rsidR="00E60697" w:rsidRPr="000F6E78">
        <w:rPr>
          <w:rFonts w:eastAsia="Calibri" w:cs="Times New Roman"/>
          <w:lang w:val="en-US"/>
        </w:rPr>
        <w:t xml:space="preserve">provide </w:t>
      </w:r>
      <w:r w:rsidRPr="000F6E78">
        <w:rPr>
          <w:rFonts w:eastAsia="Calibri" w:cs="Times New Roman"/>
          <w:lang w:val="en-US"/>
        </w:rPr>
        <w:t xml:space="preserve">an overview of </w:t>
      </w:r>
      <w:r w:rsidR="00BB6C85" w:rsidRPr="000F6E78">
        <w:rPr>
          <w:rFonts w:eastAsia="Calibri" w:cs="Times New Roman"/>
          <w:lang w:val="en-US"/>
        </w:rPr>
        <w:t xml:space="preserve">other </w:t>
      </w:r>
      <w:r w:rsidRPr="000F6E78">
        <w:rPr>
          <w:rFonts w:eastAsia="Calibri" w:cs="Times New Roman"/>
          <w:lang w:val="en-US"/>
        </w:rPr>
        <w:t xml:space="preserve">legal frameworks in </w:t>
      </w:r>
      <w:r w:rsidR="00E60697" w:rsidRPr="000F6E78">
        <w:rPr>
          <w:rFonts w:eastAsia="Calibri" w:cs="Times New Roman"/>
          <w:lang w:val="en-US"/>
        </w:rPr>
        <w:t>RMI</w:t>
      </w:r>
      <w:r w:rsidRPr="000F6E78">
        <w:rPr>
          <w:rFonts w:eastAsia="Calibri" w:cs="Times New Roman"/>
          <w:lang w:val="en-US"/>
        </w:rPr>
        <w:t xml:space="preserve"> (i.e. </w:t>
      </w:r>
      <w:r w:rsidR="00E60697" w:rsidRPr="000F6E78">
        <w:rPr>
          <w:rFonts w:eastAsia="Calibri" w:cs="Times New Roman"/>
          <w:lang w:val="en-US"/>
        </w:rPr>
        <w:t xml:space="preserve">in relation to </w:t>
      </w:r>
      <w:r w:rsidRPr="000F6E78">
        <w:rPr>
          <w:rFonts w:eastAsia="Calibri" w:cs="Times New Roman"/>
          <w:lang w:val="en-US"/>
        </w:rPr>
        <w:t xml:space="preserve">legal consent age and </w:t>
      </w:r>
      <w:r w:rsidR="00E60697" w:rsidRPr="000F6E78">
        <w:rPr>
          <w:rFonts w:eastAsia="Calibri" w:cs="Times New Roman"/>
          <w:lang w:val="en-US"/>
        </w:rPr>
        <w:t>prostitution</w:t>
      </w:r>
      <w:r w:rsidRPr="000F6E78">
        <w:rPr>
          <w:rFonts w:eastAsia="Calibri" w:cs="Times New Roman"/>
          <w:lang w:val="en-US"/>
        </w:rPr>
        <w:t xml:space="preserve">). </w:t>
      </w:r>
      <w:r w:rsidR="00903B6E" w:rsidRPr="000F6E78">
        <w:rPr>
          <w:rFonts w:eastAsia="Calibri" w:cs="Times New Roman"/>
          <w:lang w:val="en-US"/>
        </w:rPr>
        <w:t xml:space="preserve">Similar information could be provided </w:t>
      </w:r>
      <w:r w:rsidR="007F55C0" w:rsidRPr="000F6E78">
        <w:rPr>
          <w:rFonts w:eastAsia="Calibri" w:cs="Times New Roman"/>
          <w:lang w:val="en-US"/>
        </w:rPr>
        <w:t>as</w:t>
      </w:r>
      <w:r w:rsidR="00903B6E" w:rsidRPr="000F6E78">
        <w:rPr>
          <w:rFonts w:eastAsia="Calibri" w:cs="Times New Roman"/>
          <w:lang w:val="en-US"/>
        </w:rPr>
        <w:t xml:space="preserve"> </w:t>
      </w:r>
      <w:r w:rsidR="00966C45" w:rsidRPr="000F6E78">
        <w:rPr>
          <w:rFonts w:eastAsia="Calibri" w:cs="Times New Roman"/>
          <w:lang w:val="en-US"/>
        </w:rPr>
        <w:t xml:space="preserve">leaflets/booklets </w:t>
      </w:r>
      <w:r w:rsidR="00903B6E" w:rsidRPr="000F6E78">
        <w:rPr>
          <w:rFonts w:eastAsia="Calibri" w:cs="Times New Roman"/>
          <w:lang w:val="en-US"/>
        </w:rPr>
        <w:t>that could be distributed to visiting mariners in order to r</w:t>
      </w:r>
      <w:r w:rsidR="00BB6C85" w:rsidRPr="000F6E78">
        <w:rPr>
          <w:rFonts w:eastAsia="Calibri" w:cs="Times New Roman"/>
          <w:lang w:val="en-US"/>
        </w:rPr>
        <w:t>a</w:t>
      </w:r>
      <w:r w:rsidR="00903B6E" w:rsidRPr="000F6E78">
        <w:rPr>
          <w:rFonts w:eastAsia="Calibri" w:cs="Times New Roman"/>
          <w:lang w:val="en-US"/>
        </w:rPr>
        <w:t>ise their awareness about (a) their rights as laborer and (b) their obligations towards the communities they visit. Any such activity should be developed in collaboration with both IOM and IMO.</w:t>
      </w:r>
      <w:r w:rsidR="000F6E78" w:rsidRPr="000F6E78">
        <w:rPr>
          <w:rFonts w:eastAsia="Calibri" w:cs="Times New Roman"/>
          <w:lang w:val="en-US"/>
        </w:rPr>
        <w:t xml:space="preserve"> </w:t>
      </w:r>
    </w:p>
    <w:p w:rsidR="00903B6E" w:rsidRPr="000F6E78" w:rsidRDefault="00903B6E" w:rsidP="00903B6E">
      <w:pPr>
        <w:spacing w:before="120" w:after="120"/>
        <w:rPr>
          <w:rFonts w:eastAsia="Calibri" w:cs="Times New Roman"/>
          <w:lang w:val="en-US"/>
        </w:rPr>
      </w:pPr>
      <w:r w:rsidRPr="000F6E78">
        <w:rPr>
          <w:rFonts w:eastAsia="Calibri" w:cs="Times New Roman"/>
          <w:lang w:val="en-US"/>
        </w:rPr>
        <w:t xml:space="preserve">Contribution to Action Area: </w:t>
      </w:r>
    </w:p>
    <w:p w:rsidR="00903B6E" w:rsidRPr="000F6E78" w:rsidRDefault="00903B6E" w:rsidP="00903B6E">
      <w:pPr>
        <w:pStyle w:val="ListParagraph"/>
        <w:numPr>
          <w:ilvl w:val="1"/>
          <w:numId w:val="40"/>
        </w:numPr>
        <w:rPr>
          <w:lang w:val="en-US"/>
        </w:rPr>
      </w:pPr>
      <w:r w:rsidRPr="000F6E78">
        <w:rPr>
          <w:lang w:val="en-US"/>
        </w:rPr>
        <w:t xml:space="preserve">Social protection. </w:t>
      </w:r>
    </w:p>
    <w:p w:rsidR="00903B6E" w:rsidRPr="000F6E78" w:rsidRDefault="00903B6E" w:rsidP="00903B6E">
      <w:pPr>
        <w:pStyle w:val="ListParagraph"/>
        <w:numPr>
          <w:ilvl w:val="1"/>
          <w:numId w:val="40"/>
        </w:numPr>
        <w:rPr>
          <w:lang w:val="en-US"/>
        </w:rPr>
      </w:pPr>
      <w:r w:rsidRPr="000F6E78">
        <w:rPr>
          <w:lang w:val="en-US"/>
        </w:rPr>
        <w:t>Labor safeguards.</w:t>
      </w:r>
    </w:p>
    <w:p w:rsidR="00903B6E" w:rsidRPr="000F6E78" w:rsidRDefault="00903B6E" w:rsidP="00903B6E">
      <w:pPr>
        <w:pStyle w:val="ListParagraph"/>
        <w:numPr>
          <w:ilvl w:val="1"/>
          <w:numId w:val="40"/>
        </w:numPr>
        <w:rPr>
          <w:lang w:val="en-US"/>
        </w:rPr>
      </w:pPr>
      <w:r w:rsidRPr="000F6E78">
        <w:rPr>
          <w:lang w:val="en-US"/>
        </w:rPr>
        <w:t>Education.</w:t>
      </w:r>
    </w:p>
    <w:p w:rsidR="00903B6E" w:rsidRPr="000F6E78" w:rsidRDefault="00903B6E" w:rsidP="00903B6E">
      <w:pPr>
        <w:pStyle w:val="ListParagraph"/>
        <w:numPr>
          <w:ilvl w:val="1"/>
          <w:numId w:val="40"/>
        </w:numPr>
        <w:rPr>
          <w:lang w:val="en-US"/>
        </w:rPr>
      </w:pPr>
      <w:r w:rsidRPr="000F6E78">
        <w:rPr>
          <w:lang w:val="en-US"/>
        </w:rPr>
        <w:t>Migration.</w:t>
      </w:r>
    </w:p>
    <w:p w:rsidR="00903B6E" w:rsidRPr="000F6E78" w:rsidRDefault="00903B6E" w:rsidP="00903B6E">
      <w:pPr>
        <w:pStyle w:val="ListParagraph"/>
        <w:numPr>
          <w:ilvl w:val="1"/>
          <w:numId w:val="40"/>
        </w:numPr>
        <w:rPr>
          <w:lang w:val="en-US"/>
        </w:rPr>
      </w:pPr>
      <w:r w:rsidRPr="000F6E78">
        <w:rPr>
          <w:lang w:val="en-US"/>
        </w:rPr>
        <w:t xml:space="preserve">Access to law and justice. </w:t>
      </w:r>
    </w:p>
    <w:p w:rsidR="00903B6E" w:rsidRPr="000F6E78" w:rsidRDefault="00903B6E" w:rsidP="00903B6E">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903B6E" w:rsidRPr="000F6E78" w:rsidRDefault="00903B6E" w:rsidP="00903B6E">
      <w:pPr>
        <w:spacing w:after="120"/>
        <w:ind w:left="720"/>
        <w:rPr>
          <w:rFonts w:eastAsia="Calibri" w:cs="Times New Roman"/>
          <w:lang w:val="en-US"/>
        </w:rPr>
      </w:pPr>
      <w:r w:rsidRPr="000F6E78">
        <w:rPr>
          <w:rFonts w:eastAsia="Calibri" w:cs="Times New Roman"/>
          <w:lang w:val="en-US"/>
        </w:rPr>
        <w:t xml:space="preserve">a) intervention is strategic, with potentially </w:t>
      </w:r>
      <w:r w:rsidR="000F6E78" w:rsidRPr="000F6E78">
        <w:rPr>
          <w:rFonts w:eastAsia="Calibri" w:cs="Times New Roman"/>
          <w:lang w:val="en-US"/>
        </w:rPr>
        <w:t>high-level</w:t>
      </w:r>
      <w:r w:rsidRPr="000F6E78">
        <w:rPr>
          <w:rFonts w:eastAsia="Calibri" w:cs="Times New Roman"/>
          <w:lang w:val="en-US"/>
        </w:rPr>
        <w:t xml:space="preserve"> impact in terms of number of people reached in both maritime industry and the host communities; </w:t>
      </w:r>
    </w:p>
    <w:p w:rsidR="00903B6E" w:rsidRPr="000F6E78" w:rsidRDefault="00903B6E" w:rsidP="00903B6E">
      <w:pPr>
        <w:spacing w:after="120"/>
        <w:ind w:left="720"/>
        <w:rPr>
          <w:rFonts w:eastAsia="Calibri" w:cs="Times New Roman"/>
          <w:lang w:val="en-US"/>
        </w:rPr>
      </w:pPr>
      <w:r w:rsidRPr="000F6E78">
        <w:rPr>
          <w:rFonts w:eastAsia="Calibri" w:cs="Times New Roman"/>
          <w:lang w:val="en-US"/>
        </w:rPr>
        <w:t>b) there is interest and strong ownership from the government side and the communities</w:t>
      </w:r>
      <w:r w:rsidR="007F55C0" w:rsidRPr="000F6E78">
        <w:rPr>
          <w:rFonts w:eastAsia="Calibri" w:cs="Times New Roman"/>
          <w:lang w:val="en-US"/>
        </w:rPr>
        <w:t>,</w:t>
      </w:r>
      <w:r w:rsidRPr="000F6E78">
        <w:rPr>
          <w:rFonts w:eastAsia="Calibri" w:cs="Times New Roman"/>
          <w:lang w:val="en-US"/>
        </w:rPr>
        <w:t xml:space="preserve"> and </w:t>
      </w:r>
      <w:r w:rsidR="007F55C0" w:rsidRPr="000F6E78">
        <w:rPr>
          <w:rFonts w:eastAsia="Calibri" w:cs="Times New Roman"/>
          <w:lang w:val="en-US"/>
        </w:rPr>
        <w:t xml:space="preserve">the </w:t>
      </w:r>
      <w:r w:rsidRPr="000F6E78">
        <w:rPr>
          <w:rFonts w:eastAsia="Calibri" w:cs="Times New Roman"/>
          <w:lang w:val="en-US"/>
        </w:rPr>
        <w:t>willingness of vessel owners to engage; willingness of vessel owners to engage and modes of engagement would need to be further explored.</w:t>
      </w:r>
      <w:r w:rsidR="000F6E78" w:rsidRPr="000F6E78">
        <w:rPr>
          <w:rFonts w:eastAsia="Calibri" w:cs="Times New Roman"/>
          <w:lang w:val="en-US"/>
        </w:rPr>
        <w:t xml:space="preserve"> </w:t>
      </w:r>
    </w:p>
    <w:p w:rsidR="00903B6E" w:rsidRPr="000F6E78" w:rsidRDefault="00903B6E" w:rsidP="00903B6E">
      <w:pPr>
        <w:spacing w:after="120"/>
        <w:ind w:left="720"/>
        <w:rPr>
          <w:rFonts w:eastAsia="Calibri" w:cs="Times New Roman"/>
          <w:b/>
          <w:lang w:val="en-US"/>
        </w:rPr>
      </w:pPr>
      <w:r w:rsidRPr="000F6E78">
        <w:rPr>
          <w:rFonts w:eastAsia="Calibri" w:cs="Times New Roman"/>
          <w:lang w:val="en-US"/>
        </w:rPr>
        <w:t>c) capacity and resources to contribute to change together with other initiatives are available</w:t>
      </w:r>
      <w:r w:rsidRPr="000F6E78">
        <w:rPr>
          <w:rFonts w:eastAsia="Calibri" w:cs="Times New Roman"/>
          <w:b/>
          <w:lang w:val="en-US"/>
        </w:rPr>
        <w:t>.</w:t>
      </w:r>
      <w:r w:rsidR="000F6E78" w:rsidRPr="000F6E78">
        <w:rPr>
          <w:rFonts w:eastAsia="Calibri" w:cs="Times New Roman"/>
          <w:b/>
          <w:lang w:val="en-US"/>
        </w:rPr>
        <w:t xml:space="preserve"> </w:t>
      </w:r>
    </w:p>
    <w:p w:rsidR="00903B6E" w:rsidRPr="000F6E78" w:rsidRDefault="00903B6E" w:rsidP="00903B6E">
      <w:pPr>
        <w:rPr>
          <w:rFonts w:eastAsia="Calibri" w:cs="Times New Roman"/>
          <w:lang w:val="en-US"/>
        </w:rPr>
      </w:pPr>
      <w:r w:rsidRPr="000F6E78">
        <w:rPr>
          <w:rFonts w:eastAsia="Calibri" w:cs="Times New Roman"/>
          <w:lang w:val="en-US"/>
        </w:rPr>
        <w:t xml:space="preserve">Potential indicators: number of </w:t>
      </w:r>
      <w:r w:rsidR="00610BC1" w:rsidRPr="000F6E78">
        <w:rPr>
          <w:rFonts w:eastAsia="Calibri" w:cs="Times New Roman"/>
          <w:lang w:val="en-US"/>
        </w:rPr>
        <w:t>vessel owners agreeing on the initiative</w:t>
      </w:r>
      <w:r w:rsidRPr="000F6E78">
        <w:rPr>
          <w:rFonts w:eastAsia="Calibri" w:cs="Times New Roman"/>
          <w:lang w:val="en-US"/>
        </w:rPr>
        <w:t xml:space="preserve">; </w:t>
      </w:r>
      <w:r w:rsidR="00610BC1" w:rsidRPr="000F6E78">
        <w:rPr>
          <w:rFonts w:eastAsia="Calibri" w:cs="Times New Roman"/>
          <w:lang w:val="en-US"/>
        </w:rPr>
        <w:t>numbers compared to baseline.</w:t>
      </w:r>
    </w:p>
    <w:p w:rsidR="00C12D25" w:rsidRPr="000F6E78" w:rsidRDefault="00C12D25" w:rsidP="00562298">
      <w:pPr>
        <w:rPr>
          <w:rFonts w:eastAsia="Calibri" w:cs="Times New Roman"/>
          <w:b/>
          <w:lang w:val="en-US"/>
        </w:rPr>
      </w:pPr>
      <w:r w:rsidRPr="000F6E78">
        <w:rPr>
          <w:rFonts w:eastAsia="Calibri" w:cs="Times New Roman"/>
          <w:b/>
          <w:lang w:val="en-US"/>
        </w:rPr>
        <w:t>Recommendation HT</w:t>
      </w:r>
      <w:r w:rsidR="00DC79CE" w:rsidRPr="000F6E78">
        <w:rPr>
          <w:rFonts w:eastAsia="Calibri" w:cs="Times New Roman"/>
          <w:b/>
          <w:lang w:val="en-US"/>
        </w:rPr>
        <w:t>5</w:t>
      </w:r>
      <w:r w:rsidRPr="000F6E78">
        <w:rPr>
          <w:rFonts w:eastAsia="Calibri" w:cs="Times New Roman"/>
          <w:b/>
          <w:lang w:val="en-US"/>
        </w:rPr>
        <w:t xml:space="preserve">: Set up processes and train potential enumerators for the ongoing Human Trafficking Assessment </w:t>
      </w:r>
    </w:p>
    <w:p w:rsidR="00562298" w:rsidRPr="000F6E78" w:rsidRDefault="00C12D25" w:rsidP="00562298">
      <w:pPr>
        <w:rPr>
          <w:rFonts w:eastAsia="Calibri" w:cs="Times New Roman"/>
          <w:lang w:val="en-US"/>
        </w:rPr>
      </w:pPr>
      <w:r w:rsidRPr="000F6E78">
        <w:rPr>
          <w:rFonts w:eastAsia="Calibri" w:cs="Times New Roman"/>
          <w:lang w:val="en-US"/>
        </w:rPr>
        <w:t>P</w:t>
      </w:r>
      <w:r w:rsidR="00562298" w:rsidRPr="000F6E78">
        <w:rPr>
          <w:rFonts w:eastAsia="Calibri" w:cs="Times New Roman"/>
          <w:lang w:val="en-US"/>
        </w:rPr>
        <w:t xml:space="preserve">articipants were of opinion that </w:t>
      </w:r>
      <w:r w:rsidRPr="000F6E78">
        <w:rPr>
          <w:rFonts w:eastAsia="Calibri" w:cs="Times New Roman"/>
          <w:lang w:val="en-US"/>
        </w:rPr>
        <w:t xml:space="preserve">conducting a Human Trafficking Assessment is not a priority activity. However, should it be initiated, it </w:t>
      </w:r>
      <w:r w:rsidR="00562298" w:rsidRPr="000F6E78">
        <w:rPr>
          <w:rFonts w:eastAsia="Calibri" w:cs="Times New Roman"/>
          <w:lang w:val="en-US"/>
        </w:rPr>
        <w:t xml:space="preserve">would need to be done by local entities, </w:t>
      </w:r>
      <w:r w:rsidRPr="000F6E78">
        <w:rPr>
          <w:rFonts w:eastAsia="Calibri" w:cs="Times New Roman"/>
          <w:lang w:val="en-US"/>
        </w:rPr>
        <w:t xml:space="preserve">such as </w:t>
      </w:r>
      <w:r w:rsidR="00562298" w:rsidRPr="000F6E78">
        <w:rPr>
          <w:rFonts w:eastAsia="Calibri" w:cs="Times New Roman"/>
          <w:lang w:val="en-US"/>
        </w:rPr>
        <w:t xml:space="preserve">Taskforce members in cooperation with women’s and youth </w:t>
      </w:r>
      <w:r w:rsidRPr="000F6E78">
        <w:rPr>
          <w:rFonts w:eastAsia="Calibri" w:cs="Times New Roman"/>
          <w:lang w:val="en-US"/>
        </w:rPr>
        <w:t>organizations</w:t>
      </w:r>
      <w:r w:rsidR="00562298" w:rsidRPr="000F6E78">
        <w:rPr>
          <w:rFonts w:eastAsia="Calibri" w:cs="Times New Roman"/>
          <w:lang w:val="en-US"/>
        </w:rPr>
        <w:t xml:space="preserve"> or similar. This would both build local capacity, but also ensure that all contacts and explorations are done in culturally sensitive way and over a longer period of time (3-6months), so that trust can be established.</w:t>
      </w:r>
      <w:r w:rsidR="000F6E78" w:rsidRPr="000F6E78">
        <w:rPr>
          <w:rFonts w:eastAsia="Calibri" w:cs="Times New Roman"/>
          <w:lang w:val="en-US"/>
        </w:rPr>
        <w:t xml:space="preserve"> </w:t>
      </w:r>
    </w:p>
    <w:p w:rsidR="00C12D25" w:rsidRPr="000F6E78" w:rsidRDefault="00C12D25" w:rsidP="00C12D25">
      <w:pPr>
        <w:rPr>
          <w:rFonts w:eastAsia="Calibri" w:cs="Times New Roman"/>
          <w:lang w:val="en-US"/>
        </w:rPr>
      </w:pPr>
      <w:r w:rsidRPr="000F6E78">
        <w:rPr>
          <w:rFonts w:eastAsia="Calibri" w:cs="Times New Roman"/>
          <w:lang w:val="en-US"/>
        </w:rPr>
        <w:t xml:space="preserve">Action Area: </w:t>
      </w:r>
    </w:p>
    <w:p w:rsidR="00C12D25" w:rsidRPr="000F6E78" w:rsidRDefault="009A4599" w:rsidP="009A4599">
      <w:pPr>
        <w:pStyle w:val="ListParagraph"/>
        <w:numPr>
          <w:ilvl w:val="1"/>
          <w:numId w:val="40"/>
        </w:numPr>
        <w:rPr>
          <w:lang w:val="en-US"/>
        </w:rPr>
      </w:pPr>
      <w:r w:rsidRPr="000F6E78">
        <w:rPr>
          <w:lang w:val="en-US"/>
        </w:rPr>
        <w:t>Work on establishing baseline</w:t>
      </w:r>
      <w:r w:rsidR="00C12D25" w:rsidRPr="000F6E78">
        <w:rPr>
          <w:lang w:val="en-US"/>
        </w:rPr>
        <w:t xml:space="preserve">. </w:t>
      </w:r>
    </w:p>
    <w:p w:rsidR="009A4599" w:rsidRPr="000F6E78" w:rsidRDefault="009A4599" w:rsidP="009A4599">
      <w:pPr>
        <w:spacing w:before="120" w:after="120"/>
        <w:rPr>
          <w:rFonts w:eastAsia="Calibri" w:cs="Times New Roman"/>
          <w:lang w:val="en-US"/>
        </w:rPr>
      </w:pPr>
      <w:r w:rsidRPr="000F6E78">
        <w:rPr>
          <w:rFonts w:eastAsia="Calibri" w:cs="Times New Roman"/>
          <w:lang w:val="en-US"/>
        </w:rPr>
        <w:t>Prioritization based on:</w:t>
      </w:r>
      <w:r w:rsidR="000F6E78" w:rsidRPr="000F6E78">
        <w:rPr>
          <w:rFonts w:eastAsia="Calibri" w:cs="Times New Roman"/>
          <w:lang w:val="en-US"/>
        </w:rPr>
        <w:t xml:space="preserve"> </w:t>
      </w:r>
    </w:p>
    <w:p w:rsidR="009A4599" w:rsidRPr="000F6E78" w:rsidRDefault="009A4599" w:rsidP="009A4599">
      <w:pPr>
        <w:spacing w:after="120"/>
        <w:ind w:left="720"/>
        <w:rPr>
          <w:rFonts w:eastAsia="Calibri" w:cs="Times New Roman"/>
          <w:lang w:val="en-US"/>
        </w:rPr>
      </w:pPr>
      <w:r w:rsidRPr="000F6E78">
        <w:rPr>
          <w:rFonts w:eastAsia="Calibri" w:cs="Times New Roman"/>
          <w:lang w:val="en-US"/>
        </w:rPr>
        <w:t xml:space="preserve">a) intervention is important as it informs human trafficking baseline across </w:t>
      </w:r>
      <w:r w:rsidR="00BB6C85" w:rsidRPr="000F6E78">
        <w:rPr>
          <w:rFonts w:eastAsia="Calibri" w:cs="Times New Roman"/>
          <w:lang w:val="en-US"/>
        </w:rPr>
        <w:t>RMI</w:t>
      </w:r>
      <w:r w:rsidRPr="000F6E78">
        <w:rPr>
          <w:rFonts w:eastAsia="Calibri" w:cs="Times New Roman"/>
          <w:lang w:val="en-US"/>
        </w:rPr>
        <w:t xml:space="preserve">; </w:t>
      </w:r>
    </w:p>
    <w:p w:rsidR="009A4599" w:rsidRPr="000F6E78" w:rsidRDefault="009A4599" w:rsidP="009A4599">
      <w:pPr>
        <w:spacing w:after="120"/>
        <w:ind w:left="720"/>
        <w:rPr>
          <w:rFonts w:eastAsia="Calibri" w:cs="Times New Roman"/>
          <w:lang w:val="en-US"/>
        </w:rPr>
      </w:pPr>
      <w:r w:rsidRPr="000F6E78">
        <w:rPr>
          <w:rFonts w:eastAsia="Calibri" w:cs="Times New Roman"/>
          <w:lang w:val="en-US"/>
        </w:rPr>
        <w:t>b) some interest from the government;</w:t>
      </w:r>
      <w:r w:rsidR="000F6E78" w:rsidRPr="000F6E78">
        <w:rPr>
          <w:rFonts w:eastAsia="Calibri" w:cs="Times New Roman"/>
          <w:lang w:val="en-US"/>
        </w:rPr>
        <w:t xml:space="preserve"> </w:t>
      </w:r>
    </w:p>
    <w:p w:rsidR="009A4599" w:rsidRPr="000F6E78" w:rsidRDefault="009A4599" w:rsidP="009A4599">
      <w:pPr>
        <w:spacing w:after="120"/>
        <w:ind w:left="720"/>
        <w:rPr>
          <w:rFonts w:eastAsia="Calibri" w:cs="Times New Roman"/>
          <w:b/>
          <w:lang w:val="en-US"/>
        </w:rPr>
      </w:pPr>
      <w:r w:rsidRPr="000F6E78">
        <w:rPr>
          <w:rFonts w:eastAsia="Calibri" w:cs="Times New Roman"/>
          <w:lang w:val="en-US"/>
        </w:rPr>
        <w:t xml:space="preserve">c) capacity and resources to </w:t>
      </w:r>
      <w:r w:rsidR="000F6E78" w:rsidRPr="000F6E78">
        <w:rPr>
          <w:rFonts w:eastAsia="Calibri" w:cs="Times New Roman"/>
          <w:lang w:val="en-US"/>
        </w:rPr>
        <w:t>initiate</w:t>
      </w:r>
      <w:r w:rsidRPr="000F6E78">
        <w:rPr>
          <w:rFonts w:eastAsia="Calibri" w:cs="Times New Roman"/>
          <w:lang w:val="en-US"/>
        </w:rPr>
        <w:t xml:space="preserve"> an assessment / train the enumerators might be available.</w:t>
      </w:r>
      <w:r w:rsidR="000F6E78" w:rsidRPr="000F6E78">
        <w:rPr>
          <w:rFonts w:eastAsia="Calibri" w:cs="Times New Roman"/>
          <w:b/>
          <w:lang w:val="en-US"/>
        </w:rPr>
        <w:t xml:space="preserve"> </w:t>
      </w:r>
    </w:p>
    <w:p w:rsidR="009A4599" w:rsidRPr="000F6E78" w:rsidRDefault="009A4599" w:rsidP="009A4599">
      <w:pPr>
        <w:rPr>
          <w:rFonts w:eastAsia="Calibri" w:cs="Times New Roman"/>
          <w:lang w:val="en-US"/>
        </w:rPr>
      </w:pPr>
      <w:r w:rsidRPr="000F6E78">
        <w:rPr>
          <w:rFonts w:eastAsia="Calibri" w:cs="Times New Roman"/>
          <w:lang w:val="en-US"/>
        </w:rPr>
        <w:t xml:space="preserve">Potential indicator: number of enumerators trained; numbers disintegrated by sex; numbers of cases recorded; numbers compared to baseline. </w:t>
      </w:r>
    </w:p>
    <w:p w:rsidR="00670D68" w:rsidRPr="000F6E78" w:rsidRDefault="00670D68" w:rsidP="00670D68">
      <w:pPr>
        <w:pStyle w:val="Heading1"/>
        <w:rPr>
          <w:rFonts w:eastAsia="Calibri" w:cs="Times New Roman"/>
          <w:lang w:val="en-US"/>
        </w:rPr>
      </w:pPr>
    </w:p>
    <w:sectPr w:rsidR="00670D68" w:rsidRPr="000F6E78" w:rsidSect="008477B8">
      <w:footerReference w:type="default" r:id="rId10"/>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4E" w:rsidRDefault="00665C4E" w:rsidP="00F5776C">
      <w:pPr>
        <w:spacing w:after="0"/>
      </w:pPr>
      <w:r>
        <w:separator/>
      </w:r>
    </w:p>
  </w:endnote>
  <w:endnote w:type="continuationSeparator" w:id="0">
    <w:p w:rsidR="00665C4E" w:rsidRDefault="00665C4E" w:rsidP="00F57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45" w:rsidRDefault="00E07545">
    <w:pPr>
      <w:pStyle w:val="Footer"/>
      <w:jc w:val="right"/>
    </w:pPr>
  </w:p>
  <w:p w:rsidR="00E07545" w:rsidRPr="000F04FF" w:rsidRDefault="00E07545" w:rsidP="0033022C">
    <w:pPr>
      <w:pStyle w:val="Footer"/>
      <w:tabs>
        <w:tab w:val="clear" w:pos="4513"/>
        <w:tab w:val="clear" w:pos="9026"/>
      </w:tabs>
    </w:pPr>
    <w:r>
      <w:t>RMI</w:t>
    </w:r>
    <w:r w:rsidRPr="000F04FF">
      <w:t xml:space="preserve"> Maritime</w:t>
    </w:r>
    <w:r>
      <w:t xml:space="preserve"> Investment</w:t>
    </w:r>
    <w:r w:rsidRPr="000F04FF">
      <w:t xml:space="preserve"> Project – </w:t>
    </w:r>
    <w:r>
      <w:t>Gender and Human Trafficking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45" w:rsidRDefault="00E07545">
    <w:pPr>
      <w:pStyle w:val="Footer"/>
      <w:jc w:val="right"/>
    </w:pPr>
  </w:p>
  <w:p w:rsidR="00E07545" w:rsidRPr="000F04FF" w:rsidRDefault="00E07545" w:rsidP="0033022C">
    <w:pPr>
      <w:pStyle w:val="Footer"/>
      <w:tabs>
        <w:tab w:val="clear" w:pos="4513"/>
        <w:tab w:val="clear" w:pos="9026"/>
      </w:tabs>
    </w:pPr>
    <w:r>
      <w:t>RMI</w:t>
    </w:r>
    <w:r w:rsidRPr="000F04FF">
      <w:t xml:space="preserve"> Maritime</w:t>
    </w:r>
    <w:r>
      <w:t xml:space="preserve"> Investment</w:t>
    </w:r>
    <w:r w:rsidRPr="000F04FF">
      <w:t xml:space="preserve"> Project – </w:t>
    </w:r>
    <w:r>
      <w:t>Gender and Human Trafficking Report: February</w:t>
    </w:r>
    <w:r w:rsidRPr="00840362">
      <w:t xml:space="preserve"> 2018</w:t>
    </w:r>
    <w:r>
      <w:tab/>
    </w:r>
    <w:r>
      <w:tab/>
    </w:r>
    <w:r>
      <w:tab/>
    </w:r>
    <w:r>
      <w:tab/>
    </w:r>
    <w:r w:rsidR="0019662E">
      <w:rPr>
        <w:noProof/>
      </w:rPr>
      <w:fldChar w:fldCharType="begin"/>
    </w:r>
    <w:r w:rsidR="00036AB7">
      <w:rPr>
        <w:noProof/>
      </w:rPr>
      <w:instrText xml:space="preserve"> PAGE   \* MERGEFORMAT </w:instrText>
    </w:r>
    <w:r w:rsidR="0019662E">
      <w:rPr>
        <w:noProof/>
      </w:rPr>
      <w:fldChar w:fldCharType="separate"/>
    </w:r>
    <w:r w:rsidR="006050DB">
      <w:rPr>
        <w:noProof/>
      </w:rPr>
      <w:t>18</w:t>
    </w:r>
    <w:r w:rsidR="0019662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4E" w:rsidRDefault="00665C4E" w:rsidP="00F5776C">
      <w:pPr>
        <w:spacing w:after="0"/>
      </w:pPr>
      <w:r>
        <w:separator/>
      </w:r>
    </w:p>
  </w:footnote>
  <w:footnote w:type="continuationSeparator" w:id="0">
    <w:p w:rsidR="00665C4E" w:rsidRDefault="00665C4E" w:rsidP="00F5776C">
      <w:pPr>
        <w:spacing w:after="0"/>
      </w:pPr>
      <w:r>
        <w:continuationSeparator/>
      </w:r>
    </w:p>
  </w:footnote>
  <w:footnote w:id="1">
    <w:p w:rsidR="00E07545" w:rsidRPr="00CB66B1" w:rsidRDefault="00E07545" w:rsidP="009513B6">
      <w:pPr>
        <w:rPr>
          <w:sz w:val="18"/>
          <w:szCs w:val="18"/>
          <w:lang w:val="en-MY"/>
        </w:rPr>
      </w:pPr>
      <w:r>
        <w:rPr>
          <w:rStyle w:val="FootnoteReference"/>
        </w:rPr>
        <w:footnoteRef/>
      </w:r>
      <w:r>
        <w:t xml:space="preserve"> </w:t>
      </w:r>
      <w:r w:rsidRPr="00CB66B1">
        <w:rPr>
          <w:sz w:val="18"/>
          <w:szCs w:val="18"/>
        </w:rPr>
        <w:t>World Bank: Project Information Document/Integrated Safeguards Data Sheet (PID/ISDS) Concept Stage Document of February 12, 2018</w:t>
      </w:r>
    </w:p>
  </w:footnote>
  <w:footnote w:id="2">
    <w:p w:rsidR="00E07545" w:rsidRPr="0046462B" w:rsidRDefault="00E07545" w:rsidP="00F323FE">
      <w:pPr>
        <w:pStyle w:val="FootnoteText"/>
        <w:rPr>
          <w:lang w:val="en-MY"/>
        </w:rPr>
      </w:pPr>
      <w:r>
        <w:rPr>
          <w:rStyle w:val="FootnoteReference"/>
        </w:rPr>
        <w:footnoteRef/>
      </w:r>
      <w:r>
        <w:t xml:space="preserve">  </w:t>
      </w:r>
      <w:r w:rsidRPr="0046462B">
        <w:rPr>
          <w:sz w:val="18"/>
          <w:szCs w:val="18"/>
        </w:rPr>
        <w:t>World Bank Group Gender Strategy 2016-2023: Gender equality, poverty reduction and inclusive growth</w:t>
      </w:r>
    </w:p>
  </w:footnote>
  <w:footnote w:id="3">
    <w:p w:rsidR="00E07545" w:rsidRPr="00551B62" w:rsidRDefault="00E07545">
      <w:pPr>
        <w:pStyle w:val="FootnoteText"/>
        <w:rPr>
          <w:lang w:val="en-MY"/>
        </w:rPr>
      </w:pPr>
      <w:r>
        <w:rPr>
          <w:rStyle w:val="FootnoteReference"/>
        </w:rPr>
        <w:footnoteRef/>
      </w:r>
      <w:r>
        <w:t xml:space="preserve"> </w:t>
      </w:r>
      <w:r w:rsidRPr="00551B62">
        <w:rPr>
          <w:sz w:val="18"/>
          <w:szCs w:val="18"/>
        </w:rPr>
        <w:t>Makisaka, Megumi. 2009. Human</w:t>
      </w:r>
      <w:r>
        <w:rPr>
          <w:sz w:val="18"/>
          <w:szCs w:val="18"/>
        </w:rPr>
        <w:t xml:space="preserve"> trafficking: a brief overview</w:t>
      </w:r>
      <w:r w:rsidRPr="00551B62">
        <w:rPr>
          <w:sz w:val="18"/>
          <w:szCs w:val="18"/>
        </w:rPr>
        <w:t>. Social Development Notes; no. 122. Conflict, crime and violence. Washington, DC: World Bank</w:t>
      </w:r>
    </w:p>
  </w:footnote>
  <w:footnote w:id="4">
    <w:p w:rsidR="00E07545" w:rsidRPr="003244D5" w:rsidRDefault="00E07545" w:rsidP="002F21F4">
      <w:pPr>
        <w:rPr>
          <w:lang w:val="en-MY"/>
        </w:rPr>
      </w:pPr>
      <w:r>
        <w:rPr>
          <w:rStyle w:val="FootnoteReference"/>
        </w:rPr>
        <w:footnoteRef/>
      </w:r>
      <w:r>
        <w:t xml:space="preserve"> </w:t>
      </w:r>
      <w:r w:rsidRPr="003244D5">
        <w:rPr>
          <w:sz w:val="18"/>
          <w:szCs w:val="18"/>
        </w:rPr>
        <w:t>The United Nations Office on Drugs and Crime (UNODC) Transnational Organi</w:t>
      </w:r>
      <w:r>
        <w:rPr>
          <w:sz w:val="18"/>
          <w:szCs w:val="18"/>
        </w:rPr>
        <w:t>s</w:t>
      </w:r>
      <w:r w:rsidRPr="003244D5">
        <w:rPr>
          <w:sz w:val="18"/>
          <w:szCs w:val="18"/>
        </w:rPr>
        <w:t xml:space="preserve">ed Crime in the Pacific: A Threat Assessment from September 2016 </w:t>
      </w:r>
    </w:p>
  </w:footnote>
  <w:footnote w:id="5">
    <w:p w:rsidR="00E07545" w:rsidRPr="009D0F6C" w:rsidRDefault="00E07545">
      <w:pPr>
        <w:pStyle w:val="FootnoteText"/>
        <w:rPr>
          <w:sz w:val="18"/>
          <w:szCs w:val="18"/>
        </w:rPr>
      </w:pPr>
      <w:r>
        <w:rPr>
          <w:rStyle w:val="FootnoteReference"/>
        </w:rPr>
        <w:footnoteRef/>
      </w:r>
      <w:r>
        <w:t xml:space="preserve"> </w:t>
      </w:r>
      <w:r w:rsidRPr="009D0F6C">
        <w:rPr>
          <w:sz w:val="18"/>
          <w:szCs w:val="18"/>
        </w:rPr>
        <w:t>Republic of the Marshall Islands. Ministry of Internal Affairs. 2014. Family Health and Safety Survey.</w:t>
      </w:r>
    </w:p>
  </w:footnote>
  <w:footnote w:id="6">
    <w:p w:rsidR="00E07545" w:rsidRPr="009D0F6C" w:rsidRDefault="00E07545">
      <w:pPr>
        <w:pStyle w:val="FootnoteText"/>
        <w:rPr>
          <w:lang w:val="en-MY"/>
        </w:rPr>
      </w:pPr>
      <w:r>
        <w:rPr>
          <w:rStyle w:val="FootnoteReference"/>
        </w:rPr>
        <w:footnoteRef/>
      </w:r>
      <w:r>
        <w:t xml:space="preserve"> </w:t>
      </w:r>
      <w:r w:rsidRPr="009D0F6C">
        <w:rPr>
          <w:sz w:val="18"/>
          <w:szCs w:val="18"/>
        </w:rPr>
        <w:t>Republic of the Marshall Islands. 2014. Review of progress in implementing the Beijing Platform for Action in Republic of</w:t>
      </w:r>
      <w:r>
        <w:rPr>
          <w:sz w:val="18"/>
          <w:szCs w:val="18"/>
        </w:rPr>
        <w:t xml:space="preserve"> </w:t>
      </w:r>
      <w:r w:rsidRPr="009D0F6C">
        <w:rPr>
          <w:sz w:val="18"/>
          <w:szCs w:val="18"/>
        </w:rPr>
        <w:t>Marshall Islands. National Review</w:t>
      </w:r>
    </w:p>
  </w:footnote>
  <w:footnote w:id="7">
    <w:p w:rsidR="00E07545" w:rsidRPr="006F58FB" w:rsidRDefault="00E07545">
      <w:pPr>
        <w:pStyle w:val="FootnoteText"/>
        <w:rPr>
          <w:lang w:val="en-MY"/>
        </w:rPr>
      </w:pPr>
      <w:r>
        <w:rPr>
          <w:rStyle w:val="FootnoteReference"/>
        </w:rPr>
        <w:footnoteRef/>
      </w:r>
      <w:r>
        <w:t xml:space="preserve"> </w:t>
      </w:r>
      <w:r>
        <w:rPr>
          <w:sz w:val="18"/>
          <w:szCs w:val="18"/>
        </w:rPr>
        <w:t>Asian Development Bank ADB 2016. Gender Statistics: T</w:t>
      </w:r>
      <w:r w:rsidRPr="00794BD8">
        <w:rPr>
          <w:sz w:val="18"/>
          <w:szCs w:val="18"/>
        </w:rPr>
        <w:t>he Pacific and Timor-Leste</w:t>
      </w:r>
    </w:p>
  </w:footnote>
  <w:footnote w:id="8">
    <w:p w:rsidR="00E07545" w:rsidRPr="006F58FB" w:rsidRDefault="00E07545">
      <w:pPr>
        <w:pStyle w:val="FootnoteText"/>
        <w:rPr>
          <w:sz w:val="18"/>
          <w:szCs w:val="18"/>
        </w:rPr>
      </w:pPr>
      <w:r>
        <w:rPr>
          <w:rStyle w:val="FootnoteReference"/>
        </w:rPr>
        <w:footnoteRef/>
      </w:r>
      <w:r>
        <w:t xml:space="preserve"> </w:t>
      </w:r>
      <w:r w:rsidRPr="006F58FB">
        <w:rPr>
          <w:sz w:val="18"/>
          <w:szCs w:val="18"/>
        </w:rPr>
        <w:t>RMI Census of Population and Housing 2011 Summary Report (Numbers derived from pie charts in Figure 2.1)</w:t>
      </w:r>
    </w:p>
  </w:footnote>
  <w:footnote w:id="9">
    <w:p w:rsidR="00E07545" w:rsidRPr="00A63870" w:rsidRDefault="00E07545" w:rsidP="00A63870">
      <w:pPr>
        <w:pStyle w:val="FootnoteText"/>
        <w:rPr>
          <w:sz w:val="18"/>
          <w:szCs w:val="18"/>
        </w:rPr>
      </w:pPr>
      <w:r>
        <w:rPr>
          <w:rStyle w:val="FootnoteReference"/>
        </w:rPr>
        <w:footnoteRef/>
      </w:r>
      <w:r>
        <w:t xml:space="preserve"> </w:t>
      </w:r>
      <w:r w:rsidRPr="00A63870">
        <w:rPr>
          <w:sz w:val="18"/>
          <w:szCs w:val="18"/>
        </w:rPr>
        <w:t>Braun, T (Ed): Stocktake of the gender mainstreaming capacity of Pacific island governments: Republic of the Marshall</w:t>
      </w:r>
      <w:r>
        <w:rPr>
          <w:sz w:val="18"/>
          <w:szCs w:val="18"/>
        </w:rPr>
        <w:t xml:space="preserve"> </w:t>
      </w:r>
      <w:r w:rsidRPr="00A63870">
        <w:rPr>
          <w:sz w:val="18"/>
          <w:szCs w:val="18"/>
        </w:rPr>
        <w:t>Islands</w:t>
      </w:r>
      <w:r>
        <w:rPr>
          <w:sz w:val="18"/>
          <w:szCs w:val="18"/>
        </w:rPr>
        <w:t xml:space="preserve">, </w:t>
      </w:r>
      <w:r w:rsidR="000F6E78">
        <w:rPr>
          <w:sz w:val="18"/>
          <w:szCs w:val="18"/>
        </w:rPr>
        <w:t>S</w:t>
      </w:r>
      <w:r w:rsidRPr="00A63870">
        <w:rPr>
          <w:sz w:val="18"/>
          <w:szCs w:val="18"/>
        </w:rPr>
        <w:t>ecretariat of the Pacific Community (SPC) 2012</w:t>
      </w:r>
    </w:p>
    <w:p w:rsidR="00E07545" w:rsidRPr="00A63870" w:rsidRDefault="00E07545">
      <w:pPr>
        <w:pStyle w:val="FootnoteText"/>
        <w:rPr>
          <w:lang w:val="en-MY"/>
        </w:rPr>
      </w:pPr>
    </w:p>
  </w:footnote>
  <w:footnote w:id="10">
    <w:p w:rsidR="00E07545" w:rsidRPr="003D494A" w:rsidRDefault="00E07545" w:rsidP="000F6E78">
      <w:pPr>
        <w:spacing w:after="0"/>
        <w:rPr>
          <w:sz w:val="18"/>
          <w:szCs w:val="18"/>
          <w:lang w:val="en-MY"/>
        </w:rPr>
      </w:pPr>
      <w:r>
        <w:rPr>
          <w:rStyle w:val="FootnoteReference"/>
        </w:rPr>
        <w:footnoteRef/>
      </w:r>
      <w:r>
        <w:t xml:space="preserve"> </w:t>
      </w:r>
      <w:r w:rsidRPr="003D494A">
        <w:rPr>
          <w:sz w:val="18"/>
          <w:szCs w:val="18"/>
        </w:rPr>
        <w:t>Human trafficking and sexual exploitation in Ebeye was reported as high however it was not linked by stakeholders to maritime sector but to contractors from the US Base. There is a reported good collaboration between immigration, police, government agencies and other organisations dealing with the subject on the island, and the development of “Ebeye Pass” (for the staff from the base) was discussed.</w:t>
      </w:r>
      <w:r w:rsidRPr="003D494A">
        <w:rPr>
          <w:rFonts w:eastAsia="Calibri" w:cs="Times New Roman"/>
          <w:sz w:val="18"/>
          <w:szCs w:val="18"/>
        </w:rPr>
        <w:t xml:space="preserve">  </w:t>
      </w:r>
    </w:p>
  </w:footnote>
  <w:footnote w:id="11">
    <w:p w:rsidR="00E07545" w:rsidRPr="00DF2BE4" w:rsidRDefault="00E07545">
      <w:pPr>
        <w:pStyle w:val="FootnoteText"/>
        <w:rPr>
          <w:lang w:val="en-MY"/>
        </w:rPr>
      </w:pPr>
      <w:r>
        <w:rPr>
          <w:rStyle w:val="FootnoteReference"/>
        </w:rPr>
        <w:footnoteRef/>
      </w:r>
      <w:r>
        <w:t xml:space="preserve"> </w:t>
      </w:r>
      <w:r w:rsidRPr="00DF2BE4">
        <w:rPr>
          <w:sz w:val="18"/>
          <w:szCs w:val="18"/>
        </w:rPr>
        <w:t>Demmke, P.T. Gender issues in the Pacific Islands Tuna Industry. Suva, Fiji: Forum Fisheries</w:t>
      </w:r>
      <w:r>
        <w:rPr>
          <w:sz w:val="18"/>
          <w:szCs w:val="18"/>
        </w:rPr>
        <w:t xml:space="preserve"> </w:t>
      </w:r>
      <w:r w:rsidRPr="00DF2BE4">
        <w:rPr>
          <w:sz w:val="18"/>
          <w:szCs w:val="18"/>
        </w:rPr>
        <w:t>Agency and Pacific Islands Forum Secretariat</w:t>
      </w:r>
      <w:r>
        <w:rPr>
          <w:sz w:val="18"/>
          <w:szCs w:val="18"/>
        </w:rPr>
        <w:t>, 2006</w:t>
      </w:r>
    </w:p>
  </w:footnote>
  <w:footnote w:id="12">
    <w:p w:rsidR="00E07545" w:rsidRPr="00ED4CFD" w:rsidRDefault="00E07545">
      <w:pPr>
        <w:pStyle w:val="FootnoteText"/>
        <w:rPr>
          <w:lang w:val="en-MY"/>
        </w:rPr>
      </w:pPr>
      <w:r>
        <w:rPr>
          <w:rStyle w:val="FootnoteReference"/>
        </w:rPr>
        <w:footnoteRef/>
      </w:r>
      <w:r>
        <w:t xml:space="preserve"> </w:t>
      </w:r>
      <w:r>
        <w:rPr>
          <w:sz w:val="18"/>
          <w:szCs w:val="18"/>
        </w:rPr>
        <w:t xml:space="preserve">FSM and RMI  Maritime Investment Project </w:t>
      </w:r>
      <w:r w:rsidRPr="00ED4CFD">
        <w:rPr>
          <w:sz w:val="18"/>
          <w:szCs w:val="18"/>
        </w:rPr>
        <w:t xml:space="preserve"> R</w:t>
      </w:r>
      <w:r>
        <w:rPr>
          <w:sz w:val="18"/>
          <w:szCs w:val="18"/>
        </w:rPr>
        <w:t xml:space="preserve">equest for Proposals </w:t>
      </w:r>
      <w:r w:rsidRPr="00ED4CFD">
        <w:rPr>
          <w:sz w:val="18"/>
          <w:szCs w:val="18"/>
        </w:rPr>
        <w:t>(RFP)</w:t>
      </w:r>
      <w:r>
        <w:rPr>
          <w:sz w:val="18"/>
          <w:szCs w:val="18"/>
        </w:rPr>
        <w:t xml:space="preserve"> of </w:t>
      </w:r>
      <w:r w:rsidRPr="00ED4CFD">
        <w:rPr>
          <w:sz w:val="18"/>
          <w:szCs w:val="18"/>
        </w:rPr>
        <w:t xml:space="preserve"> 12 October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45" w:rsidRDefault="00E07545" w:rsidP="00C83442">
    <w:pPr>
      <w:pStyle w:val="Header"/>
      <w:tabs>
        <w:tab w:val="clear" w:pos="4513"/>
        <w:tab w:val="clear" w:pos="9026"/>
      </w:tabs>
      <w:ind w:left="5954"/>
    </w:pPr>
    <w:r>
      <w:tab/>
    </w:r>
    <w:r>
      <w:rPr>
        <w:noProof/>
        <w:lang w:eastAsia="en-AU"/>
      </w:rPr>
      <w:drawing>
        <wp:inline distT="0" distB="0" distL="0" distR="0">
          <wp:extent cx="1604487" cy="570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160" cy="588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75pt;visibility:visible;mso-wrap-style:square" o:bullet="t">
        <v:imagedata r:id="rId1" o:title=""/>
      </v:shape>
    </w:pict>
  </w:numPicBullet>
  <w:abstractNum w:abstractNumId="0" w15:restartNumberingAfterBreak="0">
    <w:nsid w:val="02E24423"/>
    <w:multiLevelType w:val="hybridMultilevel"/>
    <w:tmpl w:val="8CE4A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E2541"/>
    <w:multiLevelType w:val="hybridMultilevel"/>
    <w:tmpl w:val="9194527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F61AC"/>
    <w:multiLevelType w:val="hybridMultilevel"/>
    <w:tmpl w:val="BB7AE1C4"/>
    <w:lvl w:ilvl="0" w:tplc="A0B845A6">
      <w:start w:val="1"/>
      <w:numFmt w:val="decimal"/>
      <w:lvlText w:val="%1."/>
      <w:lvlJc w:val="left"/>
      <w:pPr>
        <w:ind w:left="1080" w:hanging="360"/>
      </w:pPr>
      <w:rPr>
        <w:rFonts w:hint="default"/>
        <w:sz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EEC234D"/>
    <w:multiLevelType w:val="hybridMultilevel"/>
    <w:tmpl w:val="DC2AB9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A345F"/>
    <w:multiLevelType w:val="hybridMultilevel"/>
    <w:tmpl w:val="094AA552"/>
    <w:lvl w:ilvl="0" w:tplc="43128934">
      <w:numFmt w:val="bullet"/>
      <w:lvlText w:val="-"/>
      <w:lvlJc w:val="left"/>
      <w:pPr>
        <w:ind w:left="720" w:hanging="360"/>
      </w:pPr>
      <w:rPr>
        <w:rFonts w:ascii="Arial Narrow" w:eastAsia="Calibri" w:hAnsi="Arial Narrow"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284761C"/>
    <w:multiLevelType w:val="hybridMultilevel"/>
    <w:tmpl w:val="C9CE64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3B95ADB"/>
    <w:multiLevelType w:val="hybridMultilevel"/>
    <w:tmpl w:val="93E2C50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8536B49"/>
    <w:multiLevelType w:val="hybridMultilevel"/>
    <w:tmpl w:val="3D2ABE7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1FC75C58"/>
    <w:multiLevelType w:val="hybridMultilevel"/>
    <w:tmpl w:val="CAD4C99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211E3795"/>
    <w:multiLevelType w:val="hybridMultilevel"/>
    <w:tmpl w:val="39A4CAFA"/>
    <w:lvl w:ilvl="0" w:tplc="9126C0D4">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E110C"/>
    <w:multiLevelType w:val="hybridMultilevel"/>
    <w:tmpl w:val="4A948E34"/>
    <w:lvl w:ilvl="0" w:tplc="C16E0A14">
      <w:start w:val="1"/>
      <w:numFmt w:val="bullet"/>
      <w:lvlText w:val="-"/>
      <w:lvlJc w:val="left"/>
      <w:pPr>
        <w:ind w:left="360" w:hanging="360"/>
      </w:pPr>
      <w:rPr>
        <w:rFonts w:ascii="Arial Narrow" w:eastAsiaTheme="minorHAnsi" w:hAnsi="Arial Narrow" w:cstheme="minorBid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271873CC"/>
    <w:multiLevelType w:val="hybridMultilevel"/>
    <w:tmpl w:val="7996F714"/>
    <w:lvl w:ilvl="0" w:tplc="0CC0A4FC">
      <w:numFmt w:val="bullet"/>
      <w:lvlText w:val="-"/>
      <w:lvlJc w:val="left"/>
      <w:pPr>
        <w:ind w:left="1222" w:hanging="360"/>
      </w:pPr>
      <w:rPr>
        <w:rFonts w:ascii="Arial Narrow" w:eastAsiaTheme="minorHAnsi" w:hAnsi="Arial Narrow" w:cstheme="minorBid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 w15:restartNumberingAfterBreak="0">
    <w:nsid w:val="2A732CD2"/>
    <w:multiLevelType w:val="hybridMultilevel"/>
    <w:tmpl w:val="63E0FE1A"/>
    <w:lvl w:ilvl="0" w:tplc="F272B056">
      <w:numFmt w:val="bullet"/>
      <w:lvlText w:val="-"/>
      <w:lvlJc w:val="left"/>
      <w:pPr>
        <w:ind w:left="720" w:hanging="360"/>
      </w:pPr>
      <w:rPr>
        <w:rFonts w:ascii="Arial Narrow" w:eastAsia="Calibri" w:hAnsi="Arial Narrow"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A9669FF"/>
    <w:multiLevelType w:val="hybridMultilevel"/>
    <w:tmpl w:val="4296D82A"/>
    <w:lvl w:ilvl="0" w:tplc="D222206E">
      <w:numFmt w:val="bullet"/>
      <w:lvlText w:val="•"/>
      <w:lvlJc w:val="left"/>
      <w:pPr>
        <w:ind w:left="720" w:hanging="360"/>
      </w:pPr>
      <w:rPr>
        <w:rFonts w:ascii="Arial Narrow" w:eastAsia="Times New Roman" w:hAnsi="Arial Narrow"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C1D13B1"/>
    <w:multiLevelType w:val="hybridMultilevel"/>
    <w:tmpl w:val="54885F30"/>
    <w:lvl w:ilvl="0" w:tplc="3C667FA4">
      <w:start w:val="1"/>
      <w:numFmt w:val="lowerLetter"/>
      <w:lvlText w:val="%1."/>
      <w:lvlJc w:val="left"/>
      <w:pPr>
        <w:ind w:left="360" w:hanging="360"/>
      </w:pPr>
      <w:rPr>
        <w:rFonts w:ascii="Arial Narrow" w:hAnsi="Arial Narrow"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D875D0"/>
    <w:multiLevelType w:val="hybridMultilevel"/>
    <w:tmpl w:val="040EF284"/>
    <w:lvl w:ilvl="0" w:tplc="D222206E">
      <w:numFmt w:val="bullet"/>
      <w:lvlText w:val="•"/>
      <w:lvlJc w:val="left"/>
      <w:pPr>
        <w:ind w:left="720" w:hanging="360"/>
      </w:pPr>
      <w:rPr>
        <w:rFonts w:ascii="Arial Narrow" w:eastAsia="Times New Roman" w:hAnsi="Arial Narrow"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32EC50F2"/>
    <w:multiLevelType w:val="hybridMultilevel"/>
    <w:tmpl w:val="510CA420"/>
    <w:lvl w:ilvl="0" w:tplc="D222206E">
      <w:numFmt w:val="bullet"/>
      <w:lvlText w:val="•"/>
      <w:lvlJc w:val="left"/>
      <w:pPr>
        <w:ind w:left="720" w:hanging="360"/>
      </w:pPr>
      <w:rPr>
        <w:rFonts w:ascii="Arial Narrow" w:eastAsia="Times New Roman" w:hAnsi="Arial Narrow"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4667E18"/>
    <w:multiLevelType w:val="hybridMultilevel"/>
    <w:tmpl w:val="833290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AB33BA"/>
    <w:multiLevelType w:val="hybridMultilevel"/>
    <w:tmpl w:val="67CA2C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407E0E"/>
    <w:multiLevelType w:val="hybridMultilevel"/>
    <w:tmpl w:val="7DDAB8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462AB"/>
    <w:multiLevelType w:val="hybridMultilevel"/>
    <w:tmpl w:val="0F6E4D34"/>
    <w:lvl w:ilvl="0" w:tplc="3C667FA4">
      <w:start w:val="1"/>
      <w:numFmt w:val="lowerLetter"/>
      <w:lvlText w:val="%1."/>
      <w:lvlJc w:val="left"/>
      <w:pPr>
        <w:ind w:left="720" w:hanging="360"/>
      </w:pPr>
      <w:rPr>
        <w:rFonts w:ascii="Arial Narrow" w:hAnsi="Arial Narrow"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073C5D"/>
    <w:multiLevelType w:val="hybridMultilevel"/>
    <w:tmpl w:val="83305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027CC"/>
    <w:multiLevelType w:val="hybridMultilevel"/>
    <w:tmpl w:val="D828377C"/>
    <w:lvl w:ilvl="0" w:tplc="0CC0A4FC">
      <w:numFmt w:val="bullet"/>
      <w:lvlText w:val="-"/>
      <w:lvlJc w:val="left"/>
      <w:pPr>
        <w:ind w:left="1080" w:hanging="360"/>
      </w:pPr>
      <w:rPr>
        <w:rFonts w:ascii="Arial Narrow" w:eastAsiaTheme="minorHAnsi" w:hAnsi="Arial Narrow"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3" w15:restartNumberingAfterBreak="0">
    <w:nsid w:val="3FB37279"/>
    <w:multiLevelType w:val="hybridMultilevel"/>
    <w:tmpl w:val="CDA8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F2D35"/>
    <w:multiLevelType w:val="hybridMultilevel"/>
    <w:tmpl w:val="123AB936"/>
    <w:lvl w:ilvl="0" w:tplc="DC543A96">
      <w:start w:val="1"/>
      <w:numFmt w:val="bullet"/>
      <w:lvlText w:val=""/>
      <w:lvlPicBulletId w:val="0"/>
      <w:lvlJc w:val="left"/>
      <w:pPr>
        <w:tabs>
          <w:tab w:val="num" w:pos="720"/>
        </w:tabs>
        <w:ind w:left="720" w:hanging="360"/>
      </w:pPr>
      <w:rPr>
        <w:rFonts w:ascii="Symbol" w:hAnsi="Symbol" w:hint="default"/>
      </w:rPr>
    </w:lvl>
    <w:lvl w:ilvl="1" w:tplc="F44A4462" w:tentative="1">
      <w:start w:val="1"/>
      <w:numFmt w:val="bullet"/>
      <w:lvlText w:val=""/>
      <w:lvlJc w:val="left"/>
      <w:pPr>
        <w:tabs>
          <w:tab w:val="num" w:pos="1440"/>
        </w:tabs>
        <w:ind w:left="1440" w:hanging="360"/>
      </w:pPr>
      <w:rPr>
        <w:rFonts w:ascii="Symbol" w:hAnsi="Symbol" w:hint="default"/>
      </w:rPr>
    </w:lvl>
    <w:lvl w:ilvl="2" w:tplc="BABA072E" w:tentative="1">
      <w:start w:val="1"/>
      <w:numFmt w:val="bullet"/>
      <w:lvlText w:val=""/>
      <w:lvlJc w:val="left"/>
      <w:pPr>
        <w:tabs>
          <w:tab w:val="num" w:pos="2160"/>
        </w:tabs>
        <w:ind w:left="2160" w:hanging="360"/>
      </w:pPr>
      <w:rPr>
        <w:rFonts w:ascii="Symbol" w:hAnsi="Symbol" w:hint="default"/>
      </w:rPr>
    </w:lvl>
    <w:lvl w:ilvl="3" w:tplc="B3C88C82" w:tentative="1">
      <w:start w:val="1"/>
      <w:numFmt w:val="bullet"/>
      <w:lvlText w:val=""/>
      <w:lvlJc w:val="left"/>
      <w:pPr>
        <w:tabs>
          <w:tab w:val="num" w:pos="2880"/>
        </w:tabs>
        <w:ind w:left="2880" w:hanging="360"/>
      </w:pPr>
      <w:rPr>
        <w:rFonts w:ascii="Symbol" w:hAnsi="Symbol" w:hint="default"/>
      </w:rPr>
    </w:lvl>
    <w:lvl w:ilvl="4" w:tplc="CD20F584" w:tentative="1">
      <w:start w:val="1"/>
      <w:numFmt w:val="bullet"/>
      <w:lvlText w:val=""/>
      <w:lvlJc w:val="left"/>
      <w:pPr>
        <w:tabs>
          <w:tab w:val="num" w:pos="3600"/>
        </w:tabs>
        <w:ind w:left="3600" w:hanging="360"/>
      </w:pPr>
      <w:rPr>
        <w:rFonts w:ascii="Symbol" w:hAnsi="Symbol" w:hint="default"/>
      </w:rPr>
    </w:lvl>
    <w:lvl w:ilvl="5" w:tplc="685E7FAE" w:tentative="1">
      <w:start w:val="1"/>
      <w:numFmt w:val="bullet"/>
      <w:lvlText w:val=""/>
      <w:lvlJc w:val="left"/>
      <w:pPr>
        <w:tabs>
          <w:tab w:val="num" w:pos="4320"/>
        </w:tabs>
        <w:ind w:left="4320" w:hanging="360"/>
      </w:pPr>
      <w:rPr>
        <w:rFonts w:ascii="Symbol" w:hAnsi="Symbol" w:hint="default"/>
      </w:rPr>
    </w:lvl>
    <w:lvl w:ilvl="6" w:tplc="94F02DB0" w:tentative="1">
      <w:start w:val="1"/>
      <w:numFmt w:val="bullet"/>
      <w:lvlText w:val=""/>
      <w:lvlJc w:val="left"/>
      <w:pPr>
        <w:tabs>
          <w:tab w:val="num" w:pos="5040"/>
        </w:tabs>
        <w:ind w:left="5040" w:hanging="360"/>
      </w:pPr>
      <w:rPr>
        <w:rFonts w:ascii="Symbol" w:hAnsi="Symbol" w:hint="default"/>
      </w:rPr>
    </w:lvl>
    <w:lvl w:ilvl="7" w:tplc="3830D65C" w:tentative="1">
      <w:start w:val="1"/>
      <w:numFmt w:val="bullet"/>
      <w:lvlText w:val=""/>
      <w:lvlJc w:val="left"/>
      <w:pPr>
        <w:tabs>
          <w:tab w:val="num" w:pos="5760"/>
        </w:tabs>
        <w:ind w:left="5760" w:hanging="360"/>
      </w:pPr>
      <w:rPr>
        <w:rFonts w:ascii="Symbol" w:hAnsi="Symbol" w:hint="default"/>
      </w:rPr>
    </w:lvl>
    <w:lvl w:ilvl="8" w:tplc="1BE8F7F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189648F"/>
    <w:multiLevelType w:val="hybridMultilevel"/>
    <w:tmpl w:val="304EA082"/>
    <w:lvl w:ilvl="0" w:tplc="44090003">
      <w:start w:val="1"/>
      <w:numFmt w:val="bullet"/>
      <w:lvlText w:val="o"/>
      <w:lvlJc w:val="left"/>
      <w:pPr>
        <w:ind w:left="1080" w:hanging="360"/>
      </w:pPr>
      <w:rPr>
        <w:rFonts w:ascii="Courier New" w:hAnsi="Courier New" w:cs="Courier New"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6" w15:restartNumberingAfterBreak="0">
    <w:nsid w:val="49FC7E24"/>
    <w:multiLevelType w:val="hybridMultilevel"/>
    <w:tmpl w:val="05B6563C"/>
    <w:lvl w:ilvl="0" w:tplc="EE92F7F2">
      <w:start w:val="1"/>
      <w:numFmt w:val="lowerLetter"/>
      <w:lvlText w:val="%1."/>
      <w:lvlJc w:val="left"/>
      <w:pPr>
        <w:ind w:left="360" w:hanging="360"/>
      </w:pPr>
      <w:rPr>
        <w:rFonts w:ascii="Arial Narrow" w:hAnsi="Arial Narrow" w:hint="default"/>
        <w:sz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796D26"/>
    <w:multiLevelType w:val="hybridMultilevel"/>
    <w:tmpl w:val="1302B552"/>
    <w:lvl w:ilvl="0" w:tplc="9126C0D4">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1E3E02"/>
    <w:multiLevelType w:val="hybridMultilevel"/>
    <w:tmpl w:val="25D4A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C00318"/>
    <w:multiLevelType w:val="hybridMultilevel"/>
    <w:tmpl w:val="BB52E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1644E6"/>
    <w:multiLevelType w:val="hybridMultilevel"/>
    <w:tmpl w:val="62920E36"/>
    <w:lvl w:ilvl="0" w:tplc="3C667FA4">
      <w:start w:val="1"/>
      <w:numFmt w:val="lowerLetter"/>
      <w:lvlText w:val="%1."/>
      <w:lvlJc w:val="left"/>
      <w:pPr>
        <w:ind w:left="360" w:hanging="360"/>
      </w:pPr>
      <w:rPr>
        <w:rFonts w:ascii="Arial Narrow" w:hAnsi="Arial Narrow" w:hint="default"/>
        <w:sz w:val="21"/>
      </w:rPr>
    </w:lvl>
    <w:lvl w:ilvl="1" w:tplc="A0B845A6">
      <w:start w:val="1"/>
      <w:numFmt w:val="decimal"/>
      <w:lvlText w:val="%2."/>
      <w:lvlJc w:val="left"/>
      <w:pPr>
        <w:ind w:left="1080" w:hanging="360"/>
      </w:pPr>
      <w:rPr>
        <w:rFonts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CA20033"/>
    <w:multiLevelType w:val="hybridMultilevel"/>
    <w:tmpl w:val="3CEC73BE"/>
    <w:lvl w:ilvl="0" w:tplc="0C090003">
      <w:start w:val="1"/>
      <w:numFmt w:val="bullet"/>
      <w:lvlText w:val="o"/>
      <w:lvlJc w:val="left"/>
      <w:pPr>
        <w:ind w:left="720" w:hanging="360"/>
      </w:pPr>
      <w:rPr>
        <w:rFonts w:ascii="Courier New" w:hAnsi="Courier New" w:cs="Courier New" w:hint="default"/>
      </w:rPr>
    </w:lvl>
    <w:lvl w:ilvl="1" w:tplc="D6F898CC">
      <w:numFmt w:val="bullet"/>
      <w:lvlText w:val="-"/>
      <w:lvlJc w:val="left"/>
      <w:pPr>
        <w:ind w:left="1440" w:hanging="360"/>
      </w:pPr>
      <w:rPr>
        <w:rFonts w:ascii="Arial Narrow" w:eastAsiaTheme="minorHAnsi" w:hAnsi="Arial Narrow"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E2E7B"/>
    <w:multiLevelType w:val="hybridMultilevel"/>
    <w:tmpl w:val="D3BA2026"/>
    <w:lvl w:ilvl="0" w:tplc="A0B845A6">
      <w:start w:val="1"/>
      <w:numFmt w:val="decimal"/>
      <w:lvlText w:val="%1."/>
      <w:lvlJc w:val="left"/>
      <w:pPr>
        <w:ind w:left="1080" w:hanging="360"/>
      </w:pPr>
      <w:rPr>
        <w:rFonts w:hint="default"/>
        <w:sz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FB26D7D"/>
    <w:multiLevelType w:val="hybridMultilevel"/>
    <w:tmpl w:val="552E53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4322E"/>
    <w:multiLevelType w:val="hybridMultilevel"/>
    <w:tmpl w:val="73B8C7F4"/>
    <w:lvl w:ilvl="0" w:tplc="9126C0D4">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C8464C"/>
    <w:multiLevelType w:val="hybridMultilevel"/>
    <w:tmpl w:val="23082B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65234579"/>
    <w:multiLevelType w:val="hybridMultilevel"/>
    <w:tmpl w:val="0706CF32"/>
    <w:lvl w:ilvl="0" w:tplc="A7864CF0">
      <w:start w:val="6"/>
      <w:numFmt w:val="bullet"/>
      <w:lvlText w:val="-"/>
      <w:lvlJc w:val="left"/>
      <w:pPr>
        <w:ind w:left="360" w:hanging="360"/>
      </w:pPr>
      <w:rPr>
        <w:rFonts w:ascii="Arial Narrow" w:eastAsiaTheme="minorHAnsi" w:hAnsi="Arial Narrow" w:cstheme="minorBid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7492D6B"/>
    <w:multiLevelType w:val="multilevel"/>
    <w:tmpl w:val="5184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63E56"/>
    <w:multiLevelType w:val="hybridMultilevel"/>
    <w:tmpl w:val="62AA89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6C76361D"/>
    <w:multiLevelType w:val="hybridMultilevel"/>
    <w:tmpl w:val="0A605EEC"/>
    <w:lvl w:ilvl="0" w:tplc="173E1F10">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0" w15:restartNumberingAfterBreak="0">
    <w:nsid w:val="6E515E8F"/>
    <w:multiLevelType w:val="hybridMultilevel"/>
    <w:tmpl w:val="B1B05C7A"/>
    <w:lvl w:ilvl="0" w:tplc="9126C0D4">
      <w:start w:val="1"/>
      <w:numFmt w:val="decimal"/>
      <w:lvlText w:val="%1."/>
      <w:lvlJc w:val="left"/>
      <w:pPr>
        <w:ind w:left="36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A56AD3"/>
    <w:multiLevelType w:val="hybridMultilevel"/>
    <w:tmpl w:val="5BD6B27A"/>
    <w:lvl w:ilvl="0" w:tplc="D222206E">
      <w:numFmt w:val="bullet"/>
      <w:lvlText w:val="•"/>
      <w:lvlJc w:val="left"/>
      <w:pPr>
        <w:ind w:left="1080" w:hanging="360"/>
      </w:pPr>
      <w:rPr>
        <w:rFonts w:ascii="Arial Narrow" w:eastAsia="Times New Roman"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8F11592"/>
    <w:multiLevelType w:val="hybridMultilevel"/>
    <w:tmpl w:val="4972F4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F083269"/>
    <w:multiLevelType w:val="hybridMultilevel"/>
    <w:tmpl w:val="57409CD0"/>
    <w:lvl w:ilvl="0" w:tplc="823236CA">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7FA65629"/>
    <w:multiLevelType w:val="hybridMultilevel"/>
    <w:tmpl w:val="493ABD0C"/>
    <w:lvl w:ilvl="0" w:tplc="D222206E">
      <w:numFmt w:val="bullet"/>
      <w:lvlText w:val="•"/>
      <w:lvlJc w:val="left"/>
      <w:pPr>
        <w:ind w:left="108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10"/>
  </w:num>
  <w:num w:numId="4">
    <w:abstractNumId w:val="26"/>
  </w:num>
  <w:num w:numId="5">
    <w:abstractNumId w:val="0"/>
  </w:num>
  <w:num w:numId="6">
    <w:abstractNumId w:val="31"/>
  </w:num>
  <w:num w:numId="7">
    <w:abstractNumId w:val="18"/>
  </w:num>
  <w:num w:numId="8">
    <w:abstractNumId w:val="27"/>
  </w:num>
  <w:num w:numId="9">
    <w:abstractNumId w:val="28"/>
  </w:num>
  <w:num w:numId="10">
    <w:abstractNumId w:val="17"/>
  </w:num>
  <w:num w:numId="11">
    <w:abstractNumId w:val="19"/>
  </w:num>
  <w:num w:numId="12">
    <w:abstractNumId w:val="3"/>
  </w:num>
  <w:num w:numId="13">
    <w:abstractNumId w:val="33"/>
  </w:num>
  <w:num w:numId="14">
    <w:abstractNumId w:val="34"/>
  </w:num>
  <w:num w:numId="15">
    <w:abstractNumId w:val="14"/>
  </w:num>
  <w:num w:numId="16">
    <w:abstractNumId w:val="40"/>
  </w:num>
  <w:num w:numId="17">
    <w:abstractNumId w:val="9"/>
  </w:num>
  <w:num w:numId="18">
    <w:abstractNumId w:val="21"/>
  </w:num>
  <w:num w:numId="19">
    <w:abstractNumId w:val="20"/>
  </w:num>
  <w:num w:numId="20">
    <w:abstractNumId w:val="29"/>
  </w:num>
  <w:num w:numId="21">
    <w:abstractNumId w:val="35"/>
  </w:num>
  <w:num w:numId="22">
    <w:abstractNumId w:val="42"/>
  </w:num>
  <w:num w:numId="23">
    <w:abstractNumId w:val="12"/>
  </w:num>
  <w:num w:numId="24">
    <w:abstractNumId w:val="1"/>
  </w:num>
  <w:num w:numId="25">
    <w:abstractNumId w:val="41"/>
  </w:num>
  <w:num w:numId="26">
    <w:abstractNumId w:val="44"/>
  </w:num>
  <w:num w:numId="27">
    <w:abstractNumId w:val="13"/>
  </w:num>
  <w:num w:numId="28">
    <w:abstractNumId w:val="15"/>
  </w:num>
  <w:num w:numId="29">
    <w:abstractNumId w:val="16"/>
  </w:num>
  <w:num w:numId="30">
    <w:abstractNumId w:val="22"/>
  </w:num>
  <w:num w:numId="31">
    <w:abstractNumId w:val="11"/>
  </w:num>
  <w:num w:numId="32">
    <w:abstractNumId w:val="39"/>
  </w:num>
  <w:num w:numId="33">
    <w:abstractNumId w:val="24"/>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6"/>
  </w:num>
  <w:num w:numId="40">
    <w:abstractNumId w:val="7"/>
  </w:num>
  <w:num w:numId="41">
    <w:abstractNumId w:val="37"/>
  </w:num>
  <w:num w:numId="42">
    <w:abstractNumId w:val="4"/>
  </w:num>
  <w:num w:numId="43">
    <w:abstractNumId w:val="32"/>
  </w:num>
  <w:num w:numId="44">
    <w:abstractNumId w:val="2"/>
  </w:num>
  <w:num w:numId="45">
    <w:abstractNumId w:val="36"/>
  </w:num>
  <w:num w:numId="46">
    <w:abstractNumId w:val="8"/>
  </w:num>
  <w:num w:numId="47">
    <w:abstractNumId w:val="5"/>
  </w:num>
  <w:num w:numId="48">
    <w:abstractNumId w:val="38"/>
  </w:num>
  <w:num w:numId="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075A"/>
    <w:rsid w:val="00005884"/>
    <w:rsid w:val="00005A0B"/>
    <w:rsid w:val="000113F3"/>
    <w:rsid w:val="00012330"/>
    <w:rsid w:val="0003301E"/>
    <w:rsid w:val="00036AB7"/>
    <w:rsid w:val="0004735D"/>
    <w:rsid w:val="0005405C"/>
    <w:rsid w:val="00060CD9"/>
    <w:rsid w:val="00061530"/>
    <w:rsid w:val="0006274D"/>
    <w:rsid w:val="00085EC8"/>
    <w:rsid w:val="000906F9"/>
    <w:rsid w:val="00094AF6"/>
    <w:rsid w:val="000A01C7"/>
    <w:rsid w:val="000B5631"/>
    <w:rsid w:val="000B75F2"/>
    <w:rsid w:val="000C0454"/>
    <w:rsid w:val="000E2C8C"/>
    <w:rsid w:val="000F04FF"/>
    <w:rsid w:val="000F6E78"/>
    <w:rsid w:val="000F73B4"/>
    <w:rsid w:val="0010694F"/>
    <w:rsid w:val="001124D7"/>
    <w:rsid w:val="00144ABB"/>
    <w:rsid w:val="0014749D"/>
    <w:rsid w:val="00157952"/>
    <w:rsid w:val="00161AD7"/>
    <w:rsid w:val="0016434B"/>
    <w:rsid w:val="00164AD1"/>
    <w:rsid w:val="00173340"/>
    <w:rsid w:val="001754AC"/>
    <w:rsid w:val="00177148"/>
    <w:rsid w:val="0018075A"/>
    <w:rsid w:val="00180DB0"/>
    <w:rsid w:val="00182A32"/>
    <w:rsid w:val="00182B1B"/>
    <w:rsid w:val="00193C57"/>
    <w:rsid w:val="0019662E"/>
    <w:rsid w:val="001A12BF"/>
    <w:rsid w:val="001A2255"/>
    <w:rsid w:val="001A548A"/>
    <w:rsid w:val="001A74E6"/>
    <w:rsid w:val="001D1162"/>
    <w:rsid w:val="001D559A"/>
    <w:rsid w:val="001E0C73"/>
    <w:rsid w:val="001E6EB0"/>
    <w:rsid w:val="001F08D2"/>
    <w:rsid w:val="001F0F6A"/>
    <w:rsid w:val="001F7927"/>
    <w:rsid w:val="00202768"/>
    <w:rsid w:val="00207E18"/>
    <w:rsid w:val="0022393B"/>
    <w:rsid w:val="002449FE"/>
    <w:rsid w:val="002501A2"/>
    <w:rsid w:val="00253DEA"/>
    <w:rsid w:val="002541D3"/>
    <w:rsid w:val="00256FC1"/>
    <w:rsid w:val="00263080"/>
    <w:rsid w:val="0027115C"/>
    <w:rsid w:val="002714BE"/>
    <w:rsid w:val="0027245F"/>
    <w:rsid w:val="00275879"/>
    <w:rsid w:val="00281151"/>
    <w:rsid w:val="00282FB6"/>
    <w:rsid w:val="00286563"/>
    <w:rsid w:val="002B6E7A"/>
    <w:rsid w:val="002C28F8"/>
    <w:rsid w:val="002E0474"/>
    <w:rsid w:val="002F1993"/>
    <w:rsid w:val="002F1EB2"/>
    <w:rsid w:val="002F21F4"/>
    <w:rsid w:val="002F4611"/>
    <w:rsid w:val="002F57B0"/>
    <w:rsid w:val="002F61B9"/>
    <w:rsid w:val="003045D0"/>
    <w:rsid w:val="00316DF4"/>
    <w:rsid w:val="0033022C"/>
    <w:rsid w:val="003311A0"/>
    <w:rsid w:val="00335AB3"/>
    <w:rsid w:val="003434B1"/>
    <w:rsid w:val="00360FE4"/>
    <w:rsid w:val="00362564"/>
    <w:rsid w:val="00364430"/>
    <w:rsid w:val="0037370B"/>
    <w:rsid w:val="0037450B"/>
    <w:rsid w:val="003747E4"/>
    <w:rsid w:val="00384D80"/>
    <w:rsid w:val="0039238B"/>
    <w:rsid w:val="00393193"/>
    <w:rsid w:val="00393F5D"/>
    <w:rsid w:val="00396097"/>
    <w:rsid w:val="00397DA0"/>
    <w:rsid w:val="003A0BCA"/>
    <w:rsid w:val="003A765E"/>
    <w:rsid w:val="003B2EA9"/>
    <w:rsid w:val="003C1096"/>
    <w:rsid w:val="003D037E"/>
    <w:rsid w:val="003D061E"/>
    <w:rsid w:val="003D3324"/>
    <w:rsid w:val="003D494A"/>
    <w:rsid w:val="003D7F0A"/>
    <w:rsid w:val="003E2118"/>
    <w:rsid w:val="003E2F13"/>
    <w:rsid w:val="003E4653"/>
    <w:rsid w:val="003E738D"/>
    <w:rsid w:val="00400E96"/>
    <w:rsid w:val="004059FC"/>
    <w:rsid w:val="00433096"/>
    <w:rsid w:val="00435084"/>
    <w:rsid w:val="00444AF7"/>
    <w:rsid w:val="00450F20"/>
    <w:rsid w:val="00461360"/>
    <w:rsid w:val="00463BD6"/>
    <w:rsid w:val="0046462B"/>
    <w:rsid w:val="00467114"/>
    <w:rsid w:val="00471F90"/>
    <w:rsid w:val="004825BA"/>
    <w:rsid w:val="0048570D"/>
    <w:rsid w:val="00493698"/>
    <w:rsid w:val="00495DFB"/>
    <w:rsid w:val="004B0375"/>
    <w:rsid w:val="004B127A"/>
    <w:rsid w:val="004B310C"/>
    <w:rsid w:val="004C5A5E"/>
    <w:rsid w:val="004C7963"/>
    <w:rsid w:val="004E704F"/>
    <w:rsid w:val="004F1834"/>
    <w:rsid w:val="004F4756"/>
    <w:rsid w:val="004F6EB9"/>
    <w:rsid w:val="00513323"/>
    <w:rsid w:val="0051519D"/>
    <w:rsid w:val="005300FB"/>
    <w:rsid w:val="005314BA"/>
    <w:rsid w:val="0054312A"/>
    <w:rsid w:val="00545621"/>
    <w:rsid w:val="00551B62"/>
    <w:rsid w:val="00562298"/>
    <w:rsid w:val="00574A34"/>
    <w:rsid w:val="00577F25"/>
    <w:rsid w:val="00594025"/>
    <w:rsid w:val="005B0B34"/>
    <w:rsid w:val="005C1024"/>
    <w:rsid w:val="005C34D6"/>
    <w:rsid w:val="005C663F"/>
    <w:rsid w:val="005C784E"/>
    <w:rsid w:val="005C7E57"/>
    <w:rsid w:val="005D03AE"/>
    <w:rsid w:val="005D4AF1"/>
    <w:rsid w:val="005F32AE"/>
    <w:rsid w:val="005F5295"/>
    <w:rsid w:val="006050DB"/>
    <w:rsid w:val="00610BC1"/>
    <w:rsid w:val="00614D7D"/>
    <w:rsid w:val="0063118F"/>
    <w:rsid w:val="00642FC8"/>
    <w:rsid w:val="00644223"/>
    <w:rsid w:val="006528B7"/>
    <w:rsid w:val="0065318A"/>
    <w:rsid w:val="00665C4E"/>
    <w:rsid w:val="00665F47"/>
    <w:rsid w:val="00670D68"/>
    <w:rsid w:val="006733F2"/>
    <w:rsid w:val="00687CC7"/>
    <w:rsid w:val="00697394"/>
    <w:rsid w:val="006A3717"/>
    <w:rsid w:val="006A7B60"/>
    <w:rsid w:val="006B2486"/>
    <w:rsid w:val="006B299D"/>
    <w:rsid w:val="006C7233"/>
    <w:rsid w:val="006D00BD"/>
    <w:rsid w:val="006D6160"/>
    <w:rsid w:val="006F0F39"/>
    <w:rsid w:val="006F58FB"/>
    <w:rsid w:val="00700700"/>
    <w:rsid w:val="007028FE"/>
    <w:rsid w:val="007174BA"/>
    <w:rsid w:val="00731F60"/>
    <w:rsid w:val="0073383A"/>
    <w:rsid w:val="007406A6"/>
    <w:rsid w:val="007427EA"/>
    <w:rsid w:val="00750B9C"/>
    <w:rsid w:val="00750BDA"/>
    <w:rsid w:val="00771EFB"/>
    <w:rsid w:val="00773969"/>
    <w:rsid w:val="00781D08"/>
    <w:rsid w:val="00794BD8"/>
    <w:rsid w:val="007C1D42"/>
    <w:rsid w:val="007D4086"/>
    <w:rsid w:val="007D4414"/>
    <w:rsid w:val="007D69B1"/>
    <w:rsid w:val="007F108A"/>
    <w:rsid w:val="007F55C0"/>
    <w:rsid w:val="008027B2"/>
    <w:rsid w:val="008213C0"/>
    <w:rsid w:val="008341D6"/>
    <w:rsid w:val="00837569"/>
    <w:rsid w:val="00840362"/>
    <w:rsid w:val="008477B8"/>
    <w:rsid w:val="008540C0"/>
    <w:rsid w:val="00862EC6"/>
    <w:rsid w:val="008640DB"/>
    <w:rsid w:val="008649E0"/>
    <w:rsid w:val="00865731"/>
    <w:rsid w:val="0087221B"/>
    <w:rsid w:val="008800C7"/>
    <w:rsid w:val="00890F57"/>
    <w:rsid w:val="008A173E"/>
    <w:rsid w:val="008A5D9B"/>
    <w:rsid w:val="008C426A"/>
    <w:rsid w:val="008C435F"/>
    <w:rsid w:val="008D13AB"/>
    <w:rsid w:val="008D3345"/>
    <w:rsid w:val="008D64D9"/>
    <w:rsid w:val="008E55DB"/>
    <w:rsid w:val="008E6185"/>
    <w:rsid w:val="00903B6E"/>
    <w:rsid w:val="00906D08"/>
    <w:rsid w:val="009142A5"/>
    <w:rsid w:val="0091576D"/>
    <w:rsid w:val="00917771"/>
    <w:rsid w:val="00924762"/>
    <w:rsid w:val="00930EED"/>
    <w:rsid w:val="009479D4"/>
    <w:rsid w:val="009505C9"/>
    <w:rsid w:val="009513B6"/>
    <w:rsid w:val="00966C45"/>
    <w:rsid w:val="00975460"/>
    <w:rsid w:val="00994EC2"/>
    <w:rsid w:val="009A4599"/>
    <w:rsid w:val="009A61A7"/>
    <w:rsid w:val="009C12DD"/>
    <w:rsid w:val="009C3206"/>
    <w:rsid w:val="009D0444"/>
    <w:rsid w:val="009D0F6C"/>
    <w:rsid w:val="009D4E9D"/>
    <w:rsid w:val="009F0CC2"/>
    <w:rsid w:val="009F1160"/>
    <w:rsid w:val="00A019C6"/>
    <w:rsid w:val="00A06BC6"/>
    <w:rsid w:val="00A240EE"/>
    <w:rsid w:val="00A27BD9"/>
    <w:rsid w:val="00A319E8"/>
    <w:rsid w:val="00A31E57"/>
    <w:rsid w:val="00A32AB0"/>
    <w:rsid w:val="00A43F08"/>
    <w:rsid w:val="00A550A3"/>
    <w:rsid w:val="00A63180"/>
    <w:rsid w:val="00A63870"/>
    <w:rsid w:val="00A6485F"/>
    <w:rsid w:val="00A65843"/>
    <w:rsid w:val="00A75D2B"/>
    <w:rsid w:val="00A85985"/>
    <w:rsid w:val="00A87A62"/>
    <w:rsid w:val="00A95412"/>
    <w:rsid w:val="00AB0338"/>
    <w:rsid w:val="00AC1975"/>
    <w:rsid w:val="00AC2DBC"/>
    <w:rsid w:val="00AF0C82"/>
    <w:rsid w:val="00AF479D"/>
    <w:rsid w:val="00AF4895"/>
    <w:rsid w:val="00AF4E73"/>
    <w:rsid w:val="00B028A3"/>
    <w:rsid w:val="00B05D4A"/>
    <w:rsid w:val="00B12492"/>
    <w:rsid w:val="00B168C4"/>
    <w:rsid w:val="00B17650"/>
    <w:rsid w:val="00B24BCB"/>
    <w:rsid w:val="00B2743F"/>
    <w:rsid w:val="00B30599"/>
    <w:rsid w:val="00B353A1"/>
    <w:rsid w:val="00B60245"/>
    <w:rsid w:val="00B72EF0"/>
    <w:rsid w:val="00B848CE"/>
    <w:rsid w:val="00B860F8"/>
    <w:rsid w:val="00B8621D"/>
    <w:rsid w:val="00B920E4"/>
    <w:rsid w:val="00B95BB0"/>
    <w:rsid w:val="00BB55D5"/>
    <w:rsid w:val="00BB6C85"/>
    <w:rsid w:val="00BC4157"/>
    <w:rsid w:val="00BC489B"/>
    <w:rsid w:val="00BD14DA"/>
    <w:rsid w:val="00BD1779"/>
    <w:rsid w:val="00BD21A0"/>
    <w:rsid w:val="00BD2CFA"/>
    <w:rsid w:val="00BD420C"/>
    <w:rsid w:val="00BD7698"/>
    <w:rsid w:val="00BD7C6A"/>
    <w:rsid w:val="00BD7D3B"/>
    <w:rsid w:val="00BE1525"/>
    <w:rsid w:val="00C00DE6"/>
    <w:rsid w:val="00C12D25"/>
    <w:rsid w:val="00C3173E"/>
    <w:rsid w:val="00C33EBD"/>
    <w:rsid w:val="00C358EE"/>
    <w:rsid w:val="00C36EDB"/>
    <w:rsid w:val="00C55DA9"/>
    <w:rsid w:val="00C62038"/>
    <w:rsid w:val="00C65FAD"/>
    <w:rsid w:val="00C751D9"/>
    <w:rsid w:val="00C83442"/>
    <w:rsid w:val="00C93FED"/>
    <w:rsid w:val="00CA13C6"/>
    <w:rsid w:val="00CA5ED2"/>
    <w:rsid w:val="00CA6E89"/>
    <w:rsid w:val="00CB0083"/>
    <w:rsid w:val="00CB01E5"/>
    <w:rsid w:val="00CC27A6"/>
    <w:rsid w:val="00CE1EA4"/>
    <w:rsid w:val="00CE71F6"/>
    <w:rsid w:val="00CF27FC"/>
    <w:rsid w:val="00D0220A"/>
    <w:rsid w:val="00D02FF9"/>
    <w:rsid w:val="00D04CB7"/>
    <w:rsid w:val="00D21121"/>
    <w:rsid w:val="00D26AE2"/>
    <w:rsid w:val="00D27F6A"/>
    <w:rsid w:val="00D328A1"/>
    <w:rsid w:val="00D35ACA"/>
    <w:rsid w:val="00D36A4E"/>
    <w:rsid w:val="00D3765E"/>
    <w:rsid w:val="00D44E57"/>
    <w:rsid w:val="00D46B35"/>
    <w:rsid w:val="00D56310"/>
    <w:rsid w:val="00D56C44"/>
    <w:rsid w:val="00D82105"/>
    <w:rsid w:val="00D85936"/>
    <w:rsid w:val="00D914D2"/>
    <w:rsid w:val="00D928AA"/>
    <w:rsid w:val="00D942A7"/>
    <w:rsid w:val="00DB1620"/>
    <w:rsid w:val="00DB4218"/>
    <w:rsid w:val="00DC70D3"/>
    <w:rsid w:val="00DC79CE"/>
    <w:rsid w:val="00DD52E7"/>
    <w:rsid w:val="00DE64E4"/>
    <w:rsid w:val="00DF2BE4"/>
    <w:rsid w:val="00E02555"/>
    <w:rsid w:val="00E07545"/>
    <w:rsid w:val="00E234D6"/>
    <w:rsid w:val="00E30D7F"/>
    <w:rsid w:val="00E349F6"/>
    <w:rsid w:val="00E43F14"/>
    <w:rsid w:val="00E53B2C"/>
    <w:rsid w:val="00E54741"/>
    <w:rsid w:val="00E578D9"/>
    <w:rsid w:val="00E60509"/>
    <w:rsid w:val="00E605BF"/>
    <w:rsid w:val="00E60697"/>
    <w:rsid w:val="00E66402"/>
    <w:rsid w:val="00E72537"/>
    <w:rsid w:val="00E80487"/>
    <w:rsid w:val="00E91108"/>
    <w:rsid w:val="00E967E1"/>
    <w:rsid w:val="00EA50AC"/>
    <w:rsid w:val="00EC0959"/>
    <w:rsid w:val="00ED4CFD"/>
    <w:rsid w:val="00EE5849"/>
    <w:rsid w:val="00EF2BA6"/>
    <w:rsid w:val="00F0268D"/>
    <w:rsid w:val="00F02945"/>
    <w:rsid w:val="00F0472F"/>
    <w:rsid w:val="00F242C7"/>
    <w:rsid w:val="00F323FE"/>
    <w:rsid w:val="00F34839"/>
    <w:rsid w:val="00F51D01"/>
    <w:rsid w:val="00F5776C"/>
    <w:rsid w:val="00F61F2D"/>
    <w:rsid w:val="00F66BC1"/>
    <w:rsid w:val="00F71323"/>
    <w:rsid w:val="00F8616A"/>
    <w:rsid w:val="00F87962"/>
    <w:rsid w:val="00F957C6"/>
    <w:rsid w:val="00FA3041"/>
    <w:rsid w:val="00FD132B"/>
    <w:rsid w:val="00FD4208"/>
    <w:rsid w:val="00FD77A4"/>
    <w:rsid w:val="00FE1A0C"/>
    <w:rsid w:val="00FF49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1FF831F-052D-41B8-8489-2F0D6BD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F3"/>
    <w:pPr>
      <w:spacing w:after="240" w:line="240" w:lineRule="auto"/>
      <w:jc w:val="both"/>
    </w:pPr>
    <w:rPr>
      <w:rFonts w:ascii="Arial Narrow" w:hAnsi="Arial Narrow"/>
    </w:rPr>
  </w:style>
  <w:style w:type="paragraph" w:styleId="Heading1">
    <w:name w:val="heading 1"/>
    <w:basedOn w:val="Normal"/>
    <w:next w:val="Normal"/>
    <w:link w:val="Heading1Char"/>
    <w:autoRedefine/>
    <w:uiPriority w:val="9"/>
    <w:qFormat/>
    <w:rsid w:val="000113F3"/>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6F0F39"/>
    <w:pPr>
      <w:keepNext/>
      <w:keepLines/>
      <w:spacing w:before="240"/>
      <w:ind w:left="567" w:hanging="567"/>
      <w:outlineLvl w:val="1"/>
    </w:pPr>
    <w:rPr>
      <w:rFonts w:eastAsia="Calibri" w:cstheme="majorBidi"/>
      <w:color w:val="2E74B5" w:themeColor="accent1" w:themeShade="BF"/>
      <w:szCs w:val="26"/>
      <w:lang w:val="en-US"/>
    </w:rPr>
  </w:style>
  <w:style w:type="paragraph" w:styleId="Heading3">
    <w:name w:val="heading 3"/>
    <w:basedOn w:val="Normal"/>
    <w:next w:val="Normal"/>
    <w:link w:val="Heading3Char"/>
    <w:autoRedefine/>
    <w:uiPriority w:val="9"/>
    <w:unhideWhenUsed/>
    <w:qFormat/>
    <w:rsid w:val="00781D08"/>
    <w:pPr>
      <w:keepNext/>
      <w:keepLines/>
      <w:spacing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FE1A0C"/>
    <w:pPr>
      <w:keepNext/>
      <w:keepLines/>
      <w:spacing w:before="120" w:after="120"/>
      <w:outlineLvl w:val="3"/>
    </w:pPr>
    <w:rPr>
      <w:rFonts w:eastAsia="Calibri" w:cstheme="majorBidi"/>
      <w:i/>
      <w:iCs/>
      <w:color w:val="2E74B5" w:themeColor="accent1" w:themeShade="BF"/>
      <w:lang w:val="en-US"/>
    </w:rPr>
  </w:style>
  <w:style w:type="paragraph" w:styleId="Heading5">
    <w:name w:val="heading 5"/>
    <w:basedOn w:val="Normal"/>
    <w:next w:val="Normal"/>
    <w:link w:val="Heading5Char"/>
    <w:autoRedefine/>
    <w:uiPriority w:val="9"/>
    <w:unhideWhenUsed/>
    <w:qFormat/>
    <w:rsid w:val="00DD52E7"/>
    <w:pPr>
      <w:keepNext/>
      <w:keepLines/>
      <w:spacing w:before="120" w:after="12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75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5A"/>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8075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113F3"/>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6F0F39"/>
    <w:rPr>
      <w:rFonts w:ascii="Arial Narrow" w:eastAsia="Calibri" w:hAnsi="Arial Narrow" w:cstheme="majorBidi"/>
      <w:color w:val="2E74B5" w:themeColor="accent1" w:themeShade="BF"/>
      <w:szCs w:val="26"/>
      <w:lang w:val="en-US"/>
    </w:rPr>
  </w:style>
  <w:style w:type="paragraph" w:styleId="ListParagraph">
    <w:name w:val="List Paragraph"/>
    <w:basedOn w:val="Normal"/>
    <w:uiPriority w:val="34"/>
    <w:qFormat/>
    <w:rsid w:val="008A5D9B"/>
    <w:pPr>
      <w:ind w:left="720"/>
      <w:contextualSpacing/>
    </w:pPr>
  </w:style>
  <w:style w:type="table" w:styleId="TableGrid">
    <w:name w:val="Table Grid"/>
    <w:basedOn w:val="TableNormal"/>
    <w:uiPriority w:val="39"/>
    <w:rsid w:val="00D56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1D08"/>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FE1A0C"/>
    <w:rPr>
      <w:rFonts w:ascii="Arial Narrow" w:eastAsia="Calibri" w:hAnsi="Arial Narrow" w:cstheme="majorBidi"/>
      <w:i/>
      <w:iCs/>
      <w:color w:val="2E74B5" w:themeColor="accent1" w:themeShade="BF"/>
      <w:lang w:val="en-US"/>
    </w:rPr>
  </w:style>
  <w:style w:type="character" w:customStyle="1" w:styleId="Heading5Char">
    <w:name w:val="Heading 5 Char"/>
    <w:basedOn w:val="DefaultParagraphFont"/>
    <w:link w:val="Heading5"/>
    <w:uiPriority w:val="9"/>
    <w:rsid w:val="00DD52E7"/>
    <w:rPr>
      <w:rFonts w:ascii="Arial Narrow" w:eastAsiaTheme="majorEastAsia" w:hAnsi="Arial Narrow" w:cstheme="majorBidi"/>
      <w:color w:val="2E74B5" w:themeColor="accent1" w:themeShade="BF"/>
    </w:rPr>
  </w:style>
  <w:style w:type="character" w:styleId="CommentReference">
    <w:name w:val="annotation reference"/>
    <w:basedOn w:val="DefaultParagraphFont"/>
    <w:uiPriority w:val="99"/>
    <w:semiHidden/>
    <w:unhideWhenUsed/>
    <w:rsid w:val="00D26AE2"/>
    <w:rPr>
      <w:sz w:val="16"/>
      <w:szCs w:val="16"/>
    </w:rPr>
  </w:style>
  <w:style w:type="paragraph" w:styleId="CommentText">
    <w:name w:val="annotation text"/>
    <w:basedOn w:val="Normal"/>
    <w:link w:val="CommentTextChar"/>
    <w:uiPriority w:val="99"/>
    <w:semiHidden/>
    <w:unhideWhenUsed/>
    <w:rsid w:val="00D26AE2"/>
    <w:rPr>
      <w:sz w:val="20"/>
      <w:szCs w:val="20"/>
    </w:rPr>
  </w:style>
  <w:style w:type="character" w:customStyle="1" w:styleId="CommentTextChar">
    <w:name w:val="Comment Text Char"/>
    <w:basedOn w:val="DefaultParagraphFont"/>
    <w:link w:val="CommentText"/>
    <w:uiPriority w:val="99"/>
    <w:semiHidden/>
    <w:rsid w:val="00D26A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6AE2"/>
    <w:rPr>
      <w:b/>
      <w:bCs/>
    </w:rPr>
  </w:style>
  <w:style w:type="character" w:customStyle="1" w:styleId="CommentSubjectChar">
    <w:name w:val="Comment Subject Char"/>
    <w:basedOn w:val="CommentTextChar"/>
    <w:link w:val="CommentSubject"/>
    <w:uiPriority w:val="99"/>
    <w:semiHidden/>
    <w:rsid w:val="00D26AE2"/>
    <w:rPr>
      <w:rFonts w:ascii="Arial" w:hAnsi="Arial"/>
      <w:b/>
      <w:bCs/>
      <w:sz w:val="20"/>
      <w:szCs w:val="20"/>
    </w:rPr>
  </w:style>
  <w:style w:type="paragraph" w:styleId="BalloonText">
    <w:name w:val="Balloon Text"/>
    <w:basedOn w:val="Normal"/>
    <w:link w:val="BalloonTextChar"/>
    <w:uiPriority w:val="99"/>
    <w:semiHidden/>
    <w:unhideWhenUsed/>
    <w:rsid w:val="00D26A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E2"/>
    <w:rPr>
      <w:rFonts w:ascii="Segoe UI" w:hAnsi="Segoe UI" w:cs="Segoe UI"/>
      <w:sz w:val="18"/>
      <w:szCs w:val="18"/>
    </w:rPr>
  </w:style>
  <w:style w:type="paragraph" w:styleId="Caption">
    <w:name w:val="caption"/>
    <w:basedOn w:val="Normal"/>
    <w:next w:val="Normal"/>
    <w:uiPriority w:val="35"/>
    <w:unhideWhenUsed/>
    <w:qFormat/>
    <w:rsid w:val="00CA5ED2"/>
    <w:pPr>
      <w:spacing w:after="200"/>
    </w:pPr>
    <w:rPr>
      <w:i/>
      <w:iCs/>
      <w:color w:val="44546A" w:themeColor="text2"/>
      <w:sz w:val="18"/>
      <w:szCs w:val="18"/>
    </w:rPr>
  </w:style>
  <w:style w:type="paragraph" w:styleId="TOCHeading">
    <w:name w:val="TOC Heading"/>
    <w:basedOn w:val="Heading1"/>
    <w:next w:val="Normal"/>
    <w:uiPriority w:val="39"/>
    <w:unhideWhenUsed/>
    <w:qFormat/>
    <w:rsid w:val="00F66BC1"/>
    <w:pPr>
      <w:outlineLvl w:val="9"/>
    </w:pPr>
    <w:rPr>
      <w:lang w:val="en-US"/>
    </w:rPr>
  </w:style>
  <w:style w:type="paragraph" w:styleId="TOC1">
    <w:name w:val="toc 1"/>
    <w:basedOn w:val="Normal"/>
    <w:next w:val="Normal"/>
    <w:autoRedefine/>
    <w:uiPriority w:val="39"/>
    <w:unhideWhenUsed/>
    <w:rsid w:val="00F66BC1"/>
    <w:pPr>
      <w:spacing w:after="100"/>
    </w:pPr>
  </w:style>
  <w:style w:type="paragraph" w:styleId="TOC2">
    <w:name w:val="toc 2"/>
    <w:basedOn w:val="Normal"/>
    <w:next w:val="Normal"/>
    <w:autoRedefine/>
    <w:uiPriority w:val="39"/>
    <w:unhideWhenUsed/>
    <w:rsid w:val="00F66BC1"/>
    <w:pPr>
      <w:spacing w:after="100"/>
      <w:ind w:left="220"/>
    </w:pPr>
  </w:style>
  <w:style w:type="paragraph" w:styleId="TOC3">
    <w:name w:val="toc 3"/>
    <w:basedOn w:val="Normal"/>
    <w:next w:val="Normal"/>
    <w:autoRedefine/>
    <w:uiPriority w:val="39"/>
    <w:unhideWhenUsed/>
    <w:rsid w:val="00F66BC1"/>
    <w:pPr>
      <w:spacing w:after="100"/>
      <w:ind w:left="440"/>
    </w:pPr>
  </w:style>
  <w:style w:type="character" w:styleId="Hyperlink">
    <w:name w:val="Hyperlink"/>
    <w:basedOn w:val="DefaultParagraphFont"/>
    <w:uiPriority w:val="99"/>
    <w:unhideWhenUsed/>
    <w:rsid w:val="00F66BC1"/>
    <w:rPr>
      <w:color w:val="0563C1" w:themeColor="hyperlink"/>
      <w:u w:val="single"/>
    </w:rPr>
  </w:style>
  <w:style w:type="paragraph" w:styleId="Header">
    <w:name w:val="header"/>
    <w:basedOn w:val="Normal"/>
    <w:link w:val="HeaderChar"/>
    <w:uiPriority w:val="99"/>
    <w:unhideWhenUsed/>
    <w:rsid w:val="00F5776C"/>
    <w:pPr>
      <w:tabs>
        <w:tab w:val="center" w:pos="4513"/>
        <w:tab w:val="right" w:pos="9026"/>
      </w:tabs>
      <w:spacing w:after="0"/>
    </w:pPr>
  </w:style>
  <w:style w:type="character" w:customStyle="1" w:styleId="HeaderChar">
    <w:name w:val="Header Char"/>
    <w:basedOn w:val="DefaultParagraphFont"/>
    <w:link w:val="Header"/>
    <w:uiPriority w:val="99"/>
    <w:rsid w:val="00F5776C"/>
    <w:rPr>
      <w:rFonts w:ascii="Arial" w:hAnsi="Arial"/>
    </w:rPr>
  </w:style>
  <w:style w:type="paragraph" w:styleId="Footer">
    <w:name w:val="footer"/>
    <w:basedOn w:val="Normal"/>
    <w:link w:val="FooterChar"/>
    <w:uiPriority w:val="99"/>
    <w:unhideWhenUsed/>
    <w:rsid w:val="00F5776C"/>
    <w:pPr>
      <w:tabs>
        <w:tab w:val="center" w:pos="4513"/>
        <w:tab w:val="right" w:pos="9026"/>
      </w:tabs>
      <w:spacing w:after="0"/>
    </w:pPr>
  </w:style>
  <w:style w:type="character" w:customStyle="1" w:styleId="FooterChar">
    <w:name w:val="Footer Char"/>
    <w:basedOn w:val="DefaultParagraphFont"/>
    <w:link w:val="Footer"/>
    <w:uiPriority w:val="99"/>
    <w:rsid w:val="00F5776C"/>
    <w:rPr>
      <w:rFonts w:ascii="Arial" w:hAnsi="Arial"/>
    </w:rPr>
  </w:style>
  <w:style w:type="paragraph" w:styleId="FootnoteText">
    <w:name w:val="footnote text"/>
    <w:basedOn w:val="Normal"/>
    <w:link w:val="FootnoteTextChar"/>
    <w:uiPriority w:val="99"/>
    <w:unhideWhenUsed/>
    <w:rsid w:val="00D46B35"/>
    <w:pPr>
      <w:spacing w:after="0"/>
    </w:pPr>
    <w:rPr>
      <w:sz w:val="20"/>
      <w:szCs w:val="20"/>
    </w:rPr>
  </w:style>
  <w:style w:type="character" w:customStyle="1" w:styleId="FootnoteTextChar">
    <w:name w:val="Footnote Text Char"/>
    <w:basedOn w:val="DefaultParagraphFont"/>
    <w:link w:val="FootnoteText"/>
    <w:uiPriority w:val="99"/>
    <w:rsid w:val="00D46B35"/>
    <w:rPr>
      <w:rFonts w:ascii="Arial" w:hAnsi="Arial"/>
      <w:sz w:val="20"/>
      <w:szCs w:val="20"/>
    </w:rPr>
  </w:style>
  <w:style w:type="character" w:styleId="FootnoteReference">
    <w:name w:val="footnote reference"/>
    <w:basedOn w:val="DefaultParagraphFont"/>
    <w:uiPriority w:val="99"/>
    <w:semiHidden/>
    <w:unhideWhenUsed/>
    <w:rsid w:val="00D46B35"/>
    <w:rPr>
      <w:vertAlign w:val="superscript"/>
    </w:rPr>
  </w:style>
  <w:style w:type="paragraph" w:styleId="NoSpacing">
    <w:name w:val="No Spacing"/>
    <w:link w:val="NoSpacingChar"/>
    <w:uiPriority w:val="1"/>
    <w:qFormat/>
    <w:rsid w:val="00182B1B"/>
    <w:pPr>
      <w:spacing w:after="0" w:line="240" w:lineRule="auto"/>
      <w:jc w:val="both"/>
    </w:pPr>
    <w:rPr>
      <w:rFonts w:ascii="Arial Narrow" w:hAnsi="Arial Narrow"/>
    </w:rPr>
  </w:style>
  <w:style w:type="character" w:customStyle="1" w:styleId="UnresolvedMention1">
    <w:name w:val="Unresolved Mention1"/>
    <w:basedOn w:val="DefaultParagraphFont"/>
    <w:uiPriority w:val="99"/>
    <w:semiHidden/>
    <w:unhideWhenUsed/>
    <w:rsid w:val="00F0268D"/>
    <w:rPr>
      <w:color w:val="605E5C"/>
      <w:shd w:val="clear" w:color="auto" w:fill="E1DFDD"/>
    </w:rPr>
  </w:style>
  <w:style w:type="paragraph" w:styleId="TableofFigures">
    <w:name w:val="table of figures"/>
    <w:basedOn w:val="Normal"/>
    <w:next w:val="Normal"/>
    <w:uiPriority w:val="99"/>
    <w:unhideWhenUsed/>
    <w:rsid w:val="00E02555"/>
    <w:pPr>
      <w:spacing w:after="0"/>
    </w:pPr>
  </w:style>
  <w:style w:type="character" w:customStyle="1" w:styleId="NoSpacingChar">
    <w:name w:val="No Spacing Char"/>
    <w:basedOn w:val="DefaultParagraphFont"/>
    <w:link w:val="NoSpacing"/>
    <w:uiPriority w:val="1"/>
    <w:rsid w:val="0033022C"/>
    <w:rPr>
      <w:rFonts w:ascii="Arial Narrow" w:hAnsi="Arial Narrow"/>
    </w:rPr>
  </w:style>
  <w:style w:type="table" w:customStyle="1" w:styleId="MediumShading1-Accent61">
    <w:name w:val="Medium Shading 1 - Accent 61"/>
    <w:basedOn w:val="TableNormal"/>
    <w:next w:val="MediumShading1-Accent6"/>
    <w:uiPriority w:val="63"/>
    <w:rsid w:val="0033022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
    <w:name w:val="Medium Shading 2 - Accent 21"/>
    <w:basedOn w:val="TableNormal"/>
    <w:next w:val="MediumShading2-Accent2"/>
    <w:uiPriority w:val="64"/>
    <w:rsid w:val="00330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33022C"/>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next w:val="LightShading-Accent2"/>
    <w:uiPriority w:val="60"/>
    <w:rsid w:val="0033022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61">
    <w:name w:val="Light Shading - Accent 61"/>
    <w:basedOn w:val="TableNormal"/>
    <w:next w:val="LightShading-Accent6"/>
    <w:uiPriority w:val="60"/>
    <w:rsid w:val="0033022C"/>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Default">
    <w:name w:val="Default"/>
    <w:rsid w:val="0033022C"/>
    <w:pPr>
      <w:autoSpaceDE w:val="0"/>
      <w:autoSpaceDN w:val="0"/>
      <w:adjustRightInd w:val="0"/>
      <w:spacing w:after="0" w:line="240" w:lineRule="auto"/>
    </w:pPr>
    <w:rPr>
      <w:rFonts w:ascii="Calibri" w:hAnsi="Calibri" w:cs="Calibri"/>
      <w:color w:val="000000"/>
      <w:sz w:val="24"/>
      <w:szCs w:val="24"/>
      <w:lang w:val="en-MY"/>
    </w:rPr>
  </w:style>
  <w:style w:type="paragraph" w:customStyle="1" w:styleId="3vff3xh4yd">
    <w:name w:val="_3vff3xh4yd"/>
    <w:basedOn w:val="Normal"/>
    <w:rsid w:val="0033022C"/>
    <w:pPr>
      <w:spacing w:before="100" w:beforeAutospacing="1" w:after="100" w:afterAutospacing="1"/>
    </w:pPr>
    <w:rPr>
      <w:rFonts w:ascii="Times New Roman" w:eastAsia="Times New Roman" w:hAnsi="Times New Roman" w:cs="Times New Roman"/>
      <w:sz w:val="24"/>
      <w:szCs w:val="24"/>
      <w:lang w:val="en-MY" w:eastAsia="en-MY"/>
    </w:rPr>
  </w:style>
  <w:style w:type="table" w:styleId="MediumShading1-Accent6">
    <w:name w:val="Medium Shading 1 Accent 6"/>
    <w:basedOn w:val="TableNormal"/>
    <w:uiPriority w:val="63"/>
    <w:semiHidden/>
    <w:unhideWhenUsed/>
    <w:rsid w:val="0033022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330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List-Accent6">
    <w:name w:val="Light List Accent 6"/>
    <w:basedOn w:val="TableNormal"/>
    <w:uiPriority w:val="61"/>
    <w:semiHidden/>
    <w:unhideWhenUsed/>
    <w:rsid w:val="0033022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2">
    <w:name w:val="Light Shading Accent 2"/>
    <w:basedOn w:val="TableNormal"/>
    <w:uiPriority w:val="60"/>
    <w:semiHidden/>
    <w:unhideWhenUsed/>
    <w:rsid w:val="0033022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semiHidden/>
    <w:unhideWhenUsed/>
    <w:rsid w:val="0033022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TableGrid1">
    <w:name w:val="Table Grid1"/>
    <w:basedOn w:val="TableNormal"/>
    <w:next w:val="TableGrid"/>
    <w:uiPriority w:val="39"/>
    <w:rsid w:val="008640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741"/>
    <w:pPr>
      <w:spacing w:before="100" w:beforeAutospacing="1" w:after="100" w:afterAutospacing="1"/>
      <w:jc w:val="left"/>
    </w:pPr>
    <w:rPr>
      <w:rFonts w:ascii="Times New Roman" w:eastAsia="Times New Roman" w:hAnsi="Times New Roman" w:cs="Times New Roman"/>
      <w:sz w:val="24"/>
      <w:szCs w:val="24"/>
      <w:lang w:val="en-MY" w:eastAsia="en-MY"/>
    </w:rPr>
  </w:style>
  <w:style w:type="character" w:styleId="Emphasis">
    <w:name w:val="Emphasis"/>
    <w:basedOn w:val="DefaultParagraphFont"/>
    <w:uiPriority w:val="20"/>
    <w:qFormat/>
    <w:rsid w:val="00EA50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6806">
      <w:bodyDiv w:val="1"/>
      <w:marLeft w:val="0"/>
      <w:marRight w:val="0"/>
      <w:marTop w:val="0"/>
      <w:marBottom w:val="0"/>
      <w:divBdr>
        <w:top w:val="none" w:sz="0" w:space="0" w:color="auto"/>
        <w:left w:val="none" w:sz="0" w:space="0" w:color="auto"/>
        <w:bottom w:val="none" w:sz="0" w:space="0" w:color="auto"/>
        <w:right w:val="none" w:sz="0" w:space="0" w:color="auto"/>
      </w:divBdr>
    </w:div>
    <w:div w:id="465899680">
      <w:bodyDiv w:val="1"/>
      <w:marLeft w:val="0"/>
      <w:marRight w:val="0"/>
      <w:marTop w:val="0"/>
      <w:marBottom w:val="0"/>
      <w:divBdr>
        <w:top w:val="none" w:sz="0" w:space="0" w:color="auto"/>
        <w:left w:val="none" w:sz="0" w:space="0" w:color="auto"/>
        <w:bottom w:val="none" w:sz="0" w:space="0" w:color="auto"/>
        <w:right w:val="none" w:sz="0" w:space="0" w:color="auto"/>
      </w:divBdr>
    </w:div>
    <w:div w:id="519317774">
      <w:bodyDiv w:val="1"/>
      <w:marLeft w:val="0"/>
      <w:marRight w:val="0"/>
      <w:marTop w:val="0"/>
      <w:marBottom w:val="0"/>
      <w:divBdr>
        <w:top w:val="none" w:sz="0" w:space="0" w:color="auto"/>
        <w:left w:val="none" w:sz="0" w:space="0" w:color="auto"/>
        <w:bottom w:val="none" w:sz="0" w:space="0" w:color="auto"/>
        <w:right w:val="none" w:sz="0" w:space="0" w:color="auto"/>
      </w:divBdr>
    </w:div>
    <w:div w:id="575436632">
      <w:bodyDiv w:val="1"/>
      <w:marLeft w:val="0"/>
      <w:marRight w:val="0"/>
      <w:marTop w:val="0"/>
      <w:marBottom w:val="0"/>
      <w:divBdr>
        <w:top w:val="none" w:sz="0" w:space="0" w:color="auto"/>
        <w:left w:val="none" w:sz="0" w:space="0" w:color="auto"/>
        <w:bottom w:val="none" w:sz="0" w:space="0" w:color="auto"/>
        <w:right w:val="none" w:sz="0" w:space="0" w:color="auto"/>
      </w:divBdr>
    </w:div>
    <w:div w:id="620302589">
      <w:bodyDiv w:val="1"/>
      <w:marLeft w:val="0"/>
      <w:marRight w:val="0"/>
      <w:marTop w:val="0"/>
      <w:marBottom w:val="0"/>
      <w:divBdr>
        <w:top w:val="none" w:sz="0" w:space="0" w:color="auto"/>
        <w:left w:val="none" w:sz="0" w:space="0" w:color="auto"/>
        <w:bottom w:val="none" w:sz="0" w:space="0" w:color="auto"/>
        <w:right w:val="none" w:sz="0" w:space="0" w:color="auto"/>
      </w:divBdr>
    </w:div>
    <w:div w:id="816189390">
      <w:bodyDiv w:val="1"/>
      <w:marLeft w:val="0"/>
      <w:marRight w:val="0"/>
      <w:marTop w:val="0"/>
      <w:marBottom w:val="0"/>
      <w:divBdr>
        <w:top w:val="none" w:sz="0" w:space="0" w:color="auto"/>
        <w:left w:val="none" w:sz="0" w:space="0" w:color="auto"/>
        <w:bottom w:val="none" w:sz="0" w:space="0" w:color="auto"/>
        <w:right w:val="none" w:sz="0" w:space="0" w:color="auto"/>
      </w:divBdr>
    </w:div>
    <w:div w:id="872310639">
      <w:bodyDiv w:val="1"/>
      <w:marLeft w:val="0"/>
      <w:marRight w:val="0"/>
      <w:marTop w:val="0"/>
      <w:marBottom w:val="0"/>
      <w:divBdr>
        <w:top w:val="none" w:sz="0" w:space="0" w:color="auto"/>
        <w:left w:val="none" w:sz="0" w:space="0" w:color="auto"/>
        <w:bottom w:val="none" w:sz="0" w:space="0" w:color="auto"/>
        <w:right w:val="none" w:sz="0" w:space="0" w:color="auto"/>
      </w:divBdr>
    </w:div>
    <w:div w:id="991253376">
      <w:bodyDiv w:val="1"/>
      <w:marLeft w:val="0"/>
      <w:marRight w:val="0"/>
      <w:marTop w:val="0"/>
      <w:marBottom w:val="0"/>
      <w:divBdr>
        <w:top w:val="none" w:sz="0" w:space="0" w:color="auto"/>
        <w:left w:val="none" w:sz="0" w:space="0" w:color="auto"/>
        <w:bottom w:val="none" w:sz="0" w:space="0" w:color="auto"/>
        <w:right w:val="none" w:sz="0" w:space="0" w:color="auto"/>
      </w:divBdr>
      <w:divsChild>
        <w:div w:id="1641350433">
          <w:marLeft w:val="0"/>
          <w:marRight w:val="0"/>
          <w:marTop w:val="0"/>
          <w:marBottom w:val="0"/>
          <w:divBdr>
            <w:top w:val="none" w:sz="0" w:space="0" w:color="auto"/>
            <w:left w:val="none" w:sz="0" w:space="0" w:color="auto"/>
            <w:bottom w:val="none" w:sz="0" w:space="0" w:color="auto"/>
            <w:right w:val="none" w:sz="0" w:space="0" w:color="auto"/>
          </w:divBdr>
        </w:div>
        <w:div w:id="1490100655">
          <w:marLeft w:val="0"/>
          <w:marRight w:val="0"/>
          <w:marTop w:val="0"/>
          <w:marBottom w:val="0"/>
          <w:divBdr>
            <w:top w:val="none" w:sz="0" w:space="0" w:color="auto"/>
            <w:left w:val="none" w:sz="0" w:space="0" w:color="auto"/>
            <w:bottom w:val="none" w:sz="0" w:space="0" w:color="auto"/>
            <w:right w:val="none" w:sz="0" w:space="0" w:color="auto"/>
          </w:divBdr>
        </w:div>
      </w:divsChild>
    </w:div>
    <w:div w:id="1086265401">
      <w:bodyDiv w:val="1"/>
      <w:marLeft w:val="0"/>
      <w:marRight w:val="0"/>
      <w:marTop w:val="0"/>
      <w:marBottom w:val="0"/>
      <w:divBdr>
        <w:top w:val="none" w:sz="0" w:space="0" w:color="auto"/>
        <w:left w:val="none" w:sz="0" w:space="0" w:color="auto"/>
        <w:bottom w:val="none" w:sz="0" w:space="0" w:color="auto"/>
        <w:right w:val="none" w:sz="0" w:space="0" w:color="auto"/>
      </w:divBdr>
    </w:div>
    <w:div w:id="1253052275">
      <w:bodyDiv w:val="1"/>
      <w:marLeft w:val="0"/>
      <w:marRight w:val="0"/>
      <w:marTop w:val="0"/>
      <w:marBottom w:val="0"/>
      <w:divBdr>
        <w:top w:val="none" w:sz="0" w:space="0" w:color="auto"/>
        <w:left w:val="none" w:sz="0" w:space="0" w:color="auto"/>
        <w:bottom w:val="none" w:sz="0" w:space="0" w:color="auto"/>
        <w:right w:val="none" w:sz="0" w:space="0" w:color="auto"/>
      </w:divBdr>
    </w:div>
    <w:div w:id="1702826138">
      <w:bodyDiv w:val="1"/>
      <w:marLeft w:val="0"/>
      <w:marRight w:val="0"/>
      <w:marTop w:val="0"/>
      <w:marBottom w:val="0"/>
      <w:divBdr>
        <w:top w:val="none" w:sz="0" w:space="0" w:color="auto"/>
        <w:left w:val="none" w:sz="0" w:space="0" w:color="auto"/>
        <w:bottom w:val="none" w:sz="0" w:space="0" w:color="auto"/>
        <w:right w:val="none" w:sz="0" w:space="0" w:color="auto"/>
      </w:divBdr>
    </w:div>
    <w:div w:id="1802916633">
      <w:bodyDiv w:val="1"/>
      <w:marLeft w:val="0"/>
      <w:marRight w:val="0"/>
      <w:marTop w:val="0"/>
      <w:marBottom w:val="0"/>
      <w:divBdr>
        <w:top w:val="none" w:sz="0" w:space="0" w:color="auto"/>
        <w:left w:val="none" w:sz="0" w:space="0" w:color="auto"/>
        <w:bottom w:val="none" w:sz="0" w:space="0" w:color="auto"/>
        <w:right w:val="none" w:sz="0" w:space="0" w:color="auto"/>
      </w:divBdr>
      <w:divsChild>
        <w:div w:id="1120608157">
          <w:marLeft w:val="360"/>
          <w:marRight w:val="0"/>
          <w:marTop w:val="200"/>
          <w:marBottom w:val="0"/>
          <w:divBdr>
            <w:top w:val="none" w:sz="0" w:space="0" w:color="auto"/>
            <w:left w:val="none" w:sz="0" w:space="0" w:color="auto"/>
            <w:bottom w:val="none" w:sz="0" w:space="0" w:color="auto"/>
            <w:right w:val="none" w:sz="0" w:space="0" w:color="auto"/>
          </w:divBdr>
        </w:div>
        <w:div w:id="582030967">
          <w:marLeft w:val="360"/>
          <w:marRight w:val="0"/>
          <w:marTop w:val="200"/>
          <w:marBottom w:val="0"/>
          <w:divBdr>
            <w:top w:val="none" w:sz="0" w:space="0" w:color="auto"/>
            <w:left w:val="none" w:sz="0" w:space="0" w:color="auto"/>
            <w:bottom w:val="none" w:sz="0" w:space="0" w:color="auto"/>
            <w:right w:val="none" w:sz="0" w:space="0" w:color="auto"/>
          </w:divBdr>
        </w:div>
        <w:div w:id="166406165">
          <w:marLeft w:val="360"/>
          <w:marRight w:val="0"/>
          <w:marTop w:val="200"/>
          <w:marBottom w:val="0"/>
          <w:divBdr>
            <w:top w:val="none" w:sz="0" w:space="0" w:color="auto"/>
            <w:left w:val="none" w:sz="0" w:space="0" w:color="auto"/>
            <w:bottom w:val="none" w:sz="0" w:space="0" w:color="auto"/>
            <w:right w:val="none" w:sz="0" w:space="0" w:color="auto"/>
          </w:divBdr>
        </w:div>
        <w:div w:id="2123070752">
          <w:marLeft w:val="360"/>
          <w:marRight w:val="0"/>
          <w:marTop w:val="200"/>
          <w:marBottom w:val="0"/>
          <w:divBdr>
            <w:top w:val="none" w:sz="0" w:space="0" w:color="auto"/>
            <w:left w:val="none" w:sz="0" w:space="0" w:color="auto"/>
            <w:bottom w:val="none" w:sz="0" w:space="0" w:color="auto"/>
            <w:right w:val="none" w:sz="0" w:space="0" w:color="auto"/>
          </w:divBdr>
        </w:div>
      </w:divsChild>
    </w:div>
    <w:div w:id="2000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818F-8EE4-4971-BC9A-1A128C53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6845</Words>
  <Characters>39023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Hawes</dc:creator>
  <cp:lastModifiedBy>Phillip Hawes</cp:lastModifiedBy>
  <cp:revision>2</cp:revision>
  <dcterms:created xsi:type="dcterms:W3CDTF">2019-03-14T09:53:00Z</dcterms:created>
  <dcterms:modified xsi:type="dcterms:W3CDTF">2019-03-14T09:53:00Z</dcterms:modified>
</cp:coreProperties>
</file>