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5DD37E0F" w14:textId="77777777" w:rsidR="001E34D5" w:rsidRDefault="00F803BC" w:rsidP="004E7CEA">
      <w:pPr>
        <w:jc w:val="center"/>
        <w:rPr>
          <w:rFonts w:ascii="Corbel" w:hAnsi="Corbel"/>
          <w:b/>
          <w:sz w:val="48"/>
        </w:rPr>
      </w:pPr>
      <w:r w:rsidRPr="00F803BC">
        <w:rPr>
          <w:rFonts w:ascii="Corbel" w:hAnsi="Corbel"/>
          <w:b/>
          <w:sz w:val="48"/>
        </w:rPr>
        <w:t xml:space="preserve">Republic of the Marshall Islands </w:t>
      </w:r>
    </w:p>
    <w:p w14:paraId="5D29B1A0" w14:textId="5C7A6076" w:rsidR="00F803BC" w:rsidRDefault="00F803BC" w:rsidP="004E7CEA">
      <w:pPr>
        <w:jc w:val="center"/>
        <w:rPr>
          <w:rFonts w:ascii="Corbel" w:hAnsi="Corbel"/>
          <w:b/>
          <w:sz w:val="48"/>
        </w:rPr>
      </w:pPr>
      <w:r w:rsidRPr="00F803BC">
        <w:rPr>
          <w:rFonts w:ascii="Corbel" w:hAnsi="Corbel"/>
          <w:b/>
          <w:sz w:val="48"/>
        </w:rPr>
        <w:t xml:space="preserve">Urban Resilience Project </w:t>
      </w:r>
    </w:p>
    <w:p w14:paraId="241360E9" w14:textId="1A4B7DE6" w:rsidR="004E7CEA" w:rsidRPr="004E7CEA" w:rsidRDefault="001940BC" w:rsidP="004E7CEA">
      <w:pPr>
        <w:jc w:val="center"/>
        <w:rPr>
          <w:rFonts w:ascii="Corbel" w:hAnsi="Corbel"/>
          <w:b/>
          <w:sz w:val="48"/>
        </w:rPr>
      </w:pPr>
      <w:r w:rsidRPr="001940BC">
        <w:rPr>
          <w:rFonts w:ascii="Corbel" w:hAnsi="Corbel"/>
          <w:b/>
          <w:sz w:val="48"/>
        </w:rPr>
        <w:t>P177124</w:t>
      </w:r>
    </w:p>
    <w:p w14:paraId="16799474" w14:textId="77777777" w:rsidR="004E7CEA" w:rsidRPr="004E7CEA" w:rsidRDefault="004E7CEA" w:rsidP="004E7CEA">
      <w:pPr>
        <w:jc w:val="center"/>
        <w:rPr>
          <w:rFonts w:ascii="Corbel" w:hAnsi="Corbel"/>
          <w:b/>
          <w:sz w:val="48"/>
        </w:rPr>
      </w:pP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102235C6" w14:textId="149D49E7" w:rsidR="001E34D5" w:rsidRDefault="00BE678D" w:rsidP="004E7CEA">
      <w:pPr>
        <w:jc w:val="center"/>
        <w:rPr>
          <w:rFonts w:ascii="Corbel" w:hAnsi="Corbel"/>
          <w:b/>
          <w:sz w:val="48"/>
        </w:rPr>
      </w:pPr>
      <w:r>
        <w:rPr>
          <w:rFonts w:ascii="Corbel" w:hAnsi="Corbel"/>
          <w:b/>
          <w:sz w:val="48"/>
        </w:rPr>
        <w:t>Negotiated</w:t>
      </w:r>
    </w:p>
    <w:p w14:paraId="4DDD72F7" w14:textId="7128CFDF" w:rsidR="0075364D" w:rsidRPr="00561847" w:rsidRDefault="00BE678D" w:rsidP="004E7CEA">
      <w:pPr>
        <w:jc w:val="center"/>
        <w:rPr>
          <w:rFonts w:ascii="Corbel" w:hAnsi="Corbel"/>
          <w:b/>
          <w:sz w:val="48"/>
        </w:rPr>
      </w:pPr>
      <w:r>
        <w:rPr>
          <w:rFonts w:ascii="Corbel" w:hAnsi="Corbel"/>
          <w:b/>
          <w:sz w:val="48"/>
        </w:rPr>
        <w:t xml:space="preserve">18 </w:t>
      </w:r>
      <w:r w:rsidR="009401B8">
        <w:rPr>
          <w:rFonts w:ascii="Corbel" w:hAnsi="Corbel"/>
          <w:b/>
          <w:sz w:val="48"/>
        </w:rPr>
        <w:t>March</w:t>
      </w:r>
      <w:r w:rsidR="00C52E20" w:rsidRPr="00BE2DE8">
        <w:rPr>
          <w:rFonts w:ascii="Corbel" w:hAnsi="Corbel"/>
          <w:b/>
          <w:sz w:val="48"/>
        </w:rPr>
        <w:t xml:space="preserve"> 2022</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Pr="00B77E84" w:rsidRDefault="000A0AEB" w:rsidP="004E7CEA">
      <w:pPr>
        <w:jc w:val="center"/>
        <w:rPr>
          <w:rFonts w:ascii="Calibri" w:hAnsi="Calibri"/>
          <w:b/>
          <w:iCs/>
        </w:rPr>
      </w:pPr>
    </w:p>
    <w:p w14:paraId="761B6577" w14:textId="72361D7E" w:rsidR="004E7CEA" w:rsidRPr="00EB75A1" w:rsidRDefault="00070D68" w:rsidP="00F8178A">
      <w:pPr>
        <w:pStyle w:val="ListParagraph"/>
        <w:numPr>
          <w:ilvl w:val="0"/>
          <w:numId w:val="16"/>
        </w:numPr>
        <w:rPr>
          <w:rFonts w:ascii="Calibri" w:hAnsi="Calibri"/>
          <w:iCs/>
        </w:rPr>
      </w:pPr>
      <w:r w:rsidRPr="00EB75A1">
        <w:rPr>
          <w:rFonts w:ascii="Calibri" w:hAnsi="Calibri"/>
          <w:iCs/>
        </w:rPr>
        <w:t xml:space="preserve">The </w:t>
      </w:r>
      <w:r w:rsidR="007A4B75" w:rsidRPr="00EB75A1">
        <w:rPr>
          <w:rFonts w:ascii="Calibri" w:hAnsi="Calibri"/>
          <w:iCs/>
        </w:rPr>
        <w:t xml:space="preserve">Government of </w:t>
      </w:r>
      <w:r w:rsidRPr="00EB75A1">
        <w:rPr>
          <w:rFonts w:ascii="Calibri" w:hAnsi="Calibri"/>
          <w:iCs/>
        </w:rPr>
        <w:t>Republic of Marshall Island (</w:t>
      </w:r>
      <w:r w:rsidRPr="001E34D5">
        <w:rPr>
          <w:rFonts w:ascii="Calibri" w:hAnsi="Calibri"/>
          <w:b/>
          <w:bCs/>
          <w:iCs/>
        </w:rPr>
        <w:t>RMI</w:t>
      </w:r>
      <w:r w:rsidR="001E34D5">
        <w:rPr>
          <w:rFonts w:ascii="Calibri" w:hAnsi="Calibri"/>
          <w:iCs/>
        </w:rPr>
        <w:t xml:space="preserve"> or</w:t>
      </w:r>
      <w:r w:rsidRPr="00EB75A1">
        <w:rPr>
          <w:rFonts w:ascii="Calibri" w:hAnsi="Calibri"/>
          <w:iCs/>
        </w:rPr>
        <w:t xml:space="preserve"> the </w:t>
      </w:r>
      <w:r w:rsidR="00E02540" w:rsidRPr="001572F4">
        <w:rPr>
          <w:rFonts w:ascii="Calibri" w:hAnsi="Calibri"/>
          <w:b/>
          <w:bCs/>
          <w:iCs/>
        </w:rPr>
        <w:t>Recipient</w:t>
      </w:r>
      <w:r w:rsidRPr="00EB75A1">
        <w:rPr>
          <w:rFonts w:ascii="Calibri" w:hAnsi="Calibri"/>
          <w:iCs/>
        </w:rPr>
        <w:t xml:space="preserve">) </w:t>
      </w:r>
      <w:r w:rsidR="00E02540" w:rsidRPr="00B77E84">
        <w:rPr>
          <w:rFonts w:ascii="Calibri" w:hAnsi="Calibri"/>
          <w:iCs/>
        </w:rPr>
        <w:t>shall</w:t>
      </w:r>
      <w:r w:rsidR="004E7CEA" w:rsidRPr="00B77E84">
        <w:rPr>
          <w:rFonts w:ascii="Calibri" w:hAnsi="Calibri"/>
          <w:iCs/>
        </w:rPr>
        <w:t xml:space="preserve"> </w:t>
      </w:r>
      <w:r w:rsidR="00B80C04" w:rsidRPr="00B77E84">
        <w:rPr>
          <w:rFonts w:ascii="Calibri" w:hAnsi="Calibri"/>
          <w:iCs/>
        </w:rPr>
        <w:t>implement</w:t>
      </w:r>
      <w:r w:rsidR="007A706C" w:rsidRPr="00EB75A1">
        <w:rPr>
          <w:rFonts w:ascii="Calibri" w:hAnsi="Calibri"/>
          <w:iCs/>
        </w:rPr>
        <w:t xml:space="preserve"> </w:t>
      </w:r>
      <w:r w:rsidR="008F1333" w:rsidRPr="00EB75A1">
        <w:rPr>
          <w:rFonts w:ascii="Calibri" w:hAnsi="Calibri"/>
          <w:iCs/>
        </w:rPr>
        <w:t xml:space="preserve">the </w:t>
      </w:r>
      <w:r w:rsidR="007A4B75" w:rsidRPr="00EB75A1">
        <w:rPr>
          <w:rFonts w:ascii="Calibri" w:hAnsi="Calibri"/>
          <w:iCs/>
        </w:rPr>
        <w:t>RMI Urban Resilience Project</w:t>
      </w:r>
      <w:r w:rsidR="004E7CEA" w:rsidRPr="00EB75A1">
        <w:rPr>
          <w:rFonts w:ascii="Calibri" w:hAnsi="Calibri"/>
          <w:iCs/>
        </w:rPr>
        <w:t xml:space="preserve"> (</w:t>
      </w:r>
      <w:r w:rsidR="007C428B" w:rsidRPr="00BE2DE8">
        <w:rPr>
          <w:rFonts w:ascii="Calibri" w:hAnsi="Calibri"/>
          <w:b/>
          <w:bCs/>
          <w:iCs/>
        </w:rPr>
        <w:t>RMI-URP</w:t>
      </w:r>
      <w:r w:rsidR="007C428B" w:rsidRPr="007C428B">
        <w:rPr>
          <w:rFonts w:ascii="Calibri" w:hAnsi="Calibri"/>
          <w:iCs/>
        </w:rPr>
        <w:t xml:space="preserve"> </w:t>
      </w:r>
      <w:r w:rsidR="007C428B">
        <w:rPr>
          <w:rFonts w:ascii="Calibri" w:hAnsi="Calibri"/>
          <w:iCs/>
        </w:rPr>
        <w:t xml:space="preserve">or </w:t>
      </w:r>
      <w:r w:rsidR="004E7CEA" w:rsidRPr="00EB75A1">
        <w:rPr>
          <w:rFonts w:ascii="Calibri" w:hAnsi="Calibri"/>
          <w:iCs/>
        </w:rPr>
        <w:t xml:space="preserve">the </w:t>
      </w:r>
      <w:r w:rsidR="004E7CEA" w:rsidRPr="00EB75A1">
        <w:rPr>
          <w:rFonts w:ascii="Calibri" w:hAnsi="Calibri"/>
          <w:b/>
          <w:iCs/>
        </w:rPr>
        <w:t>Project</w:t>
      </w:r>
      <w:r w:rsidR="00D75D0E" w:rsidRPr="00EB75A1">
        <w:rPr>
          <w:rFonts w:ascii="Calibri" w:hAnsi="Calibri"/>
          <w:iCs/>
        </w:rPr>
        <w:t>)</w:t>
      </w:r>
      <w:r w:rsidR="004E7CEA" w:rsidRPr="00EB75A1">
        <w:rPr>
          <w:rFonts w:ascii="Calibri" w:hAnsi="Calibri"/>
          <w:iCs/>
        </w:rPr>
        <w:t xml:space="preserve">, with the involvement of the </w:t>
      </w:r>
      <w:r w:rsidR="00307C18" w:rsidRPr="00EB75A1">
        <w:rPr>
          <w:rFonts w:ascii="Calibri" w:hAnsi="Calibri"/>
          <w:iCs/>
        </w:rPr>
        <w:t xml:space="preserve">Ministry of Works </w:t>
      </w:r>
      <w:r w:rsidR="00C67A4E">
        <w:rPr>
          <w:rFonts w:ascii="Calibri" w:hAnsi="Calibri"/>
          <w:iCs/>
        </w:rPr>
        <w:t xml:space="preserve">Infrastructure </w:t>
      </w:r>
      <w:r w:rsidR="00307C18" w:rsidRPr="00EB75A1">
        <w:rPr>
          <w:rFonts w:ascii="Calibri" w:hAnsi="Calibri"/>
          <w:iCs/>
        </w:rPr>
        <w:t>and Utilities</w:t>
      </w:r>
      <w:r w:rsidR="004E7CEA" w:rsidRPr="00EB75A1">
        <w:rPr>
          <w:rFonts w:ascii="Calibri" w:hAnsi="Calibri"/>
          <w:iCs/>
        </w:rPr>
        <w:t>.</w:t>
      </w:r>
      <w:r w:rsidR="00C16825" w:rsidRPr="00EB75A1">
        <w:rPr>
          <w:rFonts w:ascii="Calibri" w:hAnsi="Calibri"/>
          <w:iCs/>
        </w:rPr>
        <w:t xml:space="preserve"> </w:t>
      </w:r>
      <w:r w:rsidR="00975431" w:rsidRPr="00EB75A1">
        <w:rPr>
          <w:rFonts w:ascii="Calibri" w:hAnsi="Calibri"/>
          <w:iCs/>
        </w:rPr>
        <w:t xml:space="preserve">The </w:t>
      </w:r>
      <w:r w:rsidR="00975431" w:rsidRPr="00B77E84">
        <w:rPr>
          <w:rFonts w:ascii="Calibri" w:hAnsi="Calibri"/>
          <w:iCs/>
        </w:rPr>
        <w:t>International Development Association</w:t>
      </w:r>
      <w:r w:rsidR="00DF776C" w:rsidRPr="00B77E84">
        <w:rPr>
          <w:rFonts w:ascii="Calibri" w:hAnsi="Calibri"/>
          <w:iCs/>
        </w:rPr>
        <w:t xml:space="preserve"> </w:t>
      </w:r>
      <w:r w:rsidR="007A706C" w:rsidRPr="00B77E84">
        <w:rPr>
          <w:rFonts w:ascii="Calibri" w:hAnsi="Calibri"/>
          <w:iCs/>
        </w:rPr>
        <w:t>(</w:t>
      </w:r>
      <w:r w:rsidR="00DF776C" w:rsidRPr="00B77E84">
        <w:rPr>
          <w:rFonts w:ascii="Calibri" w:hAnsi="Calibri"/>
          <w:iCs/>
        </w:rPr>
        <w:t xml:space="preserve">hereinafter the </w:t>
      </w:r>
      <w:r w:rsidR="00E02540" w:rsidRPr="00B77E84">
        <w:rPr>
          <w:rFonts w:ascii="Calibri" w:hAnsi="Calibri"/>
          <w:iCs/>
        </w:rPr>
        <w:t>(</w:t>
      </w:r>
      <w:r w:rsidR="00DF776C" w:rsidRPr="00B77E84">
        <w:rPr>
          <w:rFonts w:ascii="Calibri" w:hAnsi="Calibri"/>
          <w:iCs/>
        </w:rPr>
        <w:t>the Association</w:t>
      </w:r>
      <w:r w:rsidR="007A706C" w:rsidRPr="00B77E84">
        <w:rPr>
          <w:rFonts w:ascii="Calibri" w:hAnsi="Calibri"/>
          <w:iCs/>
        </w:rPr>
        <w:t>)</w:t>
      </w:r>
      <w:r w:rsidR="00B80C04" w:rsidRPr="00EB75A1">
        <w:rPr>
          <w:rFonts w:ascii="Calibri" w:hAnsi="Calibri"/>
          <w:iCs/>
        </w:rPr>
        <w:t xml:space="preserve"> </w:t>
      </w:r>
      <w:r w:rsidR="00B80C04" w:rsidRPr="00B77E84">
        <w:rPr>
          <w:rFonts w:ascii="Calibri" w:hAnsi="Calibri"/>
          <w:iCs/>
        </w:rPr>
        <w:t>has agreed to provide</w:t>
      </w:r>
      <w:r w:rsidR="0095095D" w:rsidRPr="00B77E84">
        <w:rPr>
          <w:rFonts w:ascii="Calibri" w:hAnsi="Calibri"/>
          <w:iCs/>
        </w:rPr>
        <w:t xml:space="preserve"> </w:t>
      </w:r>
      <w:r w:rsidR="00C16825" w:rsidRPr="00EB75A1">
        <w:rPr>
          <w:rFonts w:ascii="Calibri" w:hAnsi="Calibri"/>
          <w:iCs/>
        </w:rPr>
        <w:t>financing</w:t>
      </w:r>
      <w:r w:rsidR="00E006D9" w:rsidRPr="00EB75A1">
        <w:rPr>
          <w:rFonts w:ascii="Calibri" w:hAnsi="Calibri"/>
          <w:iCs/>
        </w:rPr>
        <w:t xml:space="preserve"> </w:t>
      </w:r>
      <w:r w:rsidR="00B80C04" w:rsidRPr="00EB75A1">
        <w:rPr>
          <w:rFonts w:ascii="Calibri" w:hAnsi="Calibri"/>
          <w:iCs/>
        </w:rPr>
        <w:t xml:space="preserve">for the Project. </w:t>
      </w:r>
    </w:p>
    <w:p w14:paraId="14107700" w14:textId="1F78BD42" w:rsidR="004E7CEA" w:rsidRPr="00EB75A1" w:rsidRDefault="00B824A9" w:rsidP="00F8178A">
      <w:pPr>
        <w:pStyle w:val="ListParagraph"/>
        <w:numPr>
          <w:ilvl w:val="0"/>
          <w:numId w:val="16"/>
        </w:numPr>
        <w:rPr>
          <w:rFonts w:ascii="Calibri" w:hAnsi="Calibri"/>
          <w:iCs/>
        </w:rPr>
      </w:pPr>
      <w:r w:rsidRPr="00EB75A1">
        <w:rPr>
          <w:rFonts w:ascii="Calibri" w:hAnsi="Calibri"/>
          <w:iCs/>
        </w:rPr>
        <w:t xml:space="preserve">RMI </w:t>
      </w:r>
      <w:r w:rsidR="00E02540" w:rsidRPr="00EB75A1">
        <w:rPr>
          <w:rFonts w:ascii="Calibri" w:hAnsi="Calibri"/>
          <w:iCs/>
        </w:rPr>
        <w:t>shall</w:t>
      </w:r>
      <w:r w:rsidR="004E7CEA" w:rsidRPr="00EB75A1">
        <w:rPr>
          <w:rFonts w:ascii="Calibri" w:hAnsi="Calibri"/>
          <w:iCs/>
        </w:rPr>
        <w:t xml:space="preserve"> implement</w:t>
      </w:r>
      <w:r w:rsidR="00B80C04" w:rsidRPr="00EB75A1">
        <w:rPr>
          <w:rFonts w:ascii="Calibri" w:hAnsi="Calibri"/>
          <w:iCs/>
        </w:rPr>
        <w:t xml:space="preserve"> </w:t>
      </w:r>
      <w:r w:rsidR="00180640" w:rsidRPr="00EB75A1">
        <w:rPr>
          <w:rFonts w:ascii="Calibri" w:hAnsi="Calibri"/>
          <w:iCs/>
        </w:rPr>
        <w:t xml:space="preserve">material </w:t>
      </w:r>
      <w:r w:rsidR="00B80C04" w:rsidRPr="00EB75A1">
        <w:rPr>
          <w:rFonts w:ascii="Calibri" w:hAnsi="Calibri"/>
          <w:iCs/>
        </w:rPr>
        <w:t xml:space="preserve">measures and actions so </w:t>
      </w:r>
      <w:r w:rsidR="004E7CEA" w:rsidRPr="00EB75A1">
        <w:rPr>
          <w:rFonts w:ascii="Calibri" w:hAnsi="Calibri"/>
          <w:iCs/>
        </w:rPr>
        <w:t xml:space="preserve">that the Project is </w:t>
      </w:r>
      <w:r w:rsidR="00B80C04" w:rsidRPr="00EB75A1">
        <w:rPr>
          <w:rFonts w:ascii="Calibri" w:hAnsi="Calibri"/>
          <w:iCs/>
        </w:rPr>
        <w:t xml:space="preserve">implemented in accordance with the </w:t>
      </w:r>
      <w:r w:rsidR="004E7CEA" w:rsidRPr="00EB75A1">
        <w:rPr>
          <w:rFonts w:ascii="Calibri" w:hAnsi="Calibri"/>
          <w:iCs/>
        </w:rPr>
        <w:t xml:space="preserve">Environmental and Social </w:t>
      </w:r>
      <w:r w:rsidR="00B80C04" w:rsidRPr="00EB75A1">
        <w:rPr>
          <w:rFonts w:ascii="Calibri" w:hAnsi="Calibri"/>
          <w:iCs/>
        </w:rPr>
        <w:t xml:space="preserve">Standards </w:t>
      </w:r>
      <w:r w:rsidR="004E7CEA" w:rsidRPr="00EB75A1">
        <w:rPr>
          <w:rFonts w:ascii="Calibri" w:hAnsi="Calibri"/>
          <w:iCs/>
        </w:rPr>
        <w:t>(</w:t>
      </w:r>
      <w:r w:rsidR="004E7CEA" w:rsidRPr="00EB75A1">
        <w:rPr>
          <w:rFonts w:ascii="Calibri" w:hAnsi="Calibri"/>
          <w:b/>
          <w:iCs/>
        </w:rPr>
        <w:t>ESSs</w:t>
      </w:r>
      <w:r w:rsidR="004E7CEA" w:rsidRPr="00EB75A1">
        <w:rPr>
          <w:rFonts w:ascii="Calibri" w:hAnsi="Calibri"/>
          <w:iCs/>
        </w:rPr>
        <w:t>). This Environmental and Social Commitment Plan (</w:t>
      </w:r>
      <w:r w:rsidR="004E7CEA" w:rsidRPr="00EB75A1">
        <w:rPr>
          <w:rFonts w:ascii="Calibri" w:hAnsi="Calibri"/>
          <w:b/>
          <w:iCs/>
        </w:rPr>
        <w:t>ESCP</w:t>
      </w:r>
      <w:r w:rsidR="004E7CEA" w:rsidRPr="00EB75A1">
        <w:rPr>
          <w:rFonts w:ascii="Calibri" w:hAnsi="Calibri"/>
          <w:iCs/>
        </w:rPr>
        <w:t>) sets out</w:t>
      </w:r>
      <w:r w:rsidR="009925CC" w:rsidRPr="00EB75A1">
        <w:rPr>
          <w:rFonts w:ascii="Calibri" w:hAnsi="Calibri"/>
          <w:iCs/>
        </w:rPr>
        <w:t xml:space="preserve"> </w:t>
      </w:r>
      <w:r w:rsidR="00423785" w:rsidRPr="00EB75A1">
        <w:rPr>
          <w:rFonts w:ascii="Calibri" w:hAnsi="Calibri"/>
          <w:iCs/>
        </w:rPr>
        <w:t xml:space="preserve">material </w:t>
      </w:r>
      <w:r w:rsidR="004E7CEA" w:rsidRPr="00EB75A1">
        <w:rPr>
          <w:rFonts w:ascii="Calibri" w:hAnsi="Calibri"/>
          <w:iCs/>
        </w:rPr>
        <w:t>measures and actions</w:t>
      </w:r>
      <w:r w:rsidR="00492173" w:rsidRPr="00EB75A1">
        <w:rPr>
          <w:rFonts w:ascii="Calibri" w:hAnsi="Calibri"/>
          <w:iCs/>
        </w:rPr>
        <w:t>, any</w:t>
      </w:r>
      <w:r w:rsidR="009925CC" w:rsidRPr="00EB75A1">
        <w:rPr>
          <w:iCs/>
        </w:rPr>
        <w:t xml:space="preserve"> </w:t>
      </w:r>
      <w:r w:rsidR="00E10596" w:rsidRPr="00EB75A1">
        <w:rPr>
          <w:iCs/>
        </w:rPr>
        <w:t xml:space="preserve">specific documents or </w:t>
      </w:r>
      <w:r w:rsidR="00492173" w:rsidRPr="00EB75A1">
        <w:rPr>
          <w:rFonts w:ascii="Calibri" w:hAnsi="Calibri"/>
          <w:iCs/>
        </w:rPr>
        <w:t xml:space="preserve">plans, </w:t>
      </w:r>
      <w:r w:rsidR="009925CC" w:rsidRPr="00EB75A1">
        <w:rPr>
          <w:rFonts w:ascii="Calibri" w:hAnsi="Calibri"/>
          <w:iCs/>
        </w:rPr>
        <w:t>as well as the timing</w:t>
      </w:r>
      <w:r w:rsidR="00492173" w:rsidRPr="00EB75A1">
        <w:rPr>
          <w:rFonts w:ascii="Calibri" w:hAnsi="Calibri"/>
          <w:iCs/>
        </w:rPr>
        <w:t xml:space="preserve"> for each of these</w:t>
      </w:r>
      <w:r w:rsidR="009925CC" w:rsidRPr="00EB75A1">
        <w:rPr>
          <w:rFonts w:ascii="Calibri" w:hAnsi="Calibri"/>
          <w:iCs/>
        </w:rPr>
        <w:t xml:space="preserve">. </w:t>
      </w:r>
    </w:p>
    <w:p w14:paraId="3D2559F5" w14:textId="71009D66" w:rsidR="009772D5" w:rsidRPr="00EB75A1" w:rsidRDefault="00B824A9" w:rsidP="009772D5">
      <w:pPr>
        <w:pStyle w:val="ListParagraph"/>
        <w:numPr>
          <w:ilvl w:val="0"/>
          <w:numId w:val="16"/>
        </w:numPr>
        <w:rPr>
          <w:rStyle w:val="CommentReference"/>
          <w:rFonts w:ascii="Calibri" w:hAnsi="Calibri"/>
          <w:iCs/>
          <w:sz w:val="22"/>
          <w:szCs w:val="22"/>
        </w:rPr>
      </w:pPr>
      <w:r w:rsidRPr="00EB75A1">
        <w:rPr>
          <w:rFonts w:ascii="Calibri" w:hAnsi="Calibri"/>
          <w:iCs/>
        </w:rPr>
        <w:t xml:space="preserve">RMI </w:t>
      </w:r>
      <w:r w:rsidR="00E02540" w:rsidRPr="00EB75A1">
        <w:rPr>
          <w:rFonts w:ascii="Calibri" w:hAnsi="Calibri"/>
          <w:iCs/>
        </w:rPr>
        <w:t>shall</w:t>
      </w:r>
      <w:r w:rsidR="00B927CF" w:rsidRPr="00EB75A1">
        <w:rPr>
          <w:rFonts w:ascii="Calibri" w:hAnsi="Calibri"/>
          <w:iCs/>
        </w:rPr>
        <w:t xml:space="preserve"> also comply with the provisions of any other </w:t>
      </w:r>
      <w:r w:rsidR="00CB5E57">
        <w:rPr>
          <w:rFonts w:ascii="Calibri" w:hAnsi="Calibri"/>
          <w:iCs/>
        </w:rPr>
        <w:t>environmental and social (</w:t>
      </w:r>
      <w:r w:rsidR="00B927CF" w:rsidRPr="00CB5E57">
        <w:rPr>
          <w:rFonts w:ascii="Calibri" w:hAnsi="Calibri"/>
          <w:b/>
          <w:bCs/>
          <w:iCs/>
        </w:rPr>
        <w:t>E&amp;S</w:t>
      </w:r>
      <w:r w:rsidR="00CB5E57">
        <w:rPr>
          <w:rFonts w:ascii="Calibri" w:hAnsi="Calibri"/>
          <w:iCs/>
        </w:rPr>
        <w:t>)</w:t>
      </w:r>
      <w:r w:rsidR="00B927CF" w:rsidRPr="00EB75A1">
        <w:rPr>
          <w:rFonts w:ascii="Calibri" w:hAnsi="Calibri"/>
          <w:iCs/>
        </w:rPr>
        <w:t xml:space="preserve"> documents required </w:t>
      </w:r>
      <w:r w:rsidR="00594521" w:rsidRPr="00EB75A1">
        <w:rPr>
          <w:rFonts w:ascii="Calibri" w:hAnsi="Calibri"/>
          <w:iCs/>
        </w:rPr>
        <w:t xml:space="preserve">under </w:t>
      </w:r>
      <w:r w:rsidR="00B927CF" w:rsidRPr="00EB75A1">
        <w:rPr>
          <w:rFonts w:ascii="Calibri" w:hAnsi="Calibri"/>
          <w:iCs/>
        </w:rPr>
        <w:t xml:space="preserve">the ESF and referred to in this ESCP, such as </w:t>
      </w:r>
      <w:r w:rsidR="00CB5E57">
        <w:rPr>
          <w:rFonts w:ascii="Calibri" w:hAnsi="Calibri"/>
          <w:iCs/>
        </w:rPr>
        <w:t xml:space="preserve">the </w:t>
      </w:r>
      <w:r w:rsidR="00CB5E57" w:rsidRPr="3B8A2903">
        <w:rPr>
          <w:rFonts w:ascii="Calibri" w:hAnsi="Calibri"/>
        </w:rPr>
        <w:t>Environmental and Social Management Framework (</w:t>
      </w:r>
      <w:r w:rsidR="00CB5E57" w:rsidRPr="008F2989">
        <w:rPr>
          <w:rFonts w:ascii="Calibri" w:hAnsi="Calibri"/>
          <w:b/>
          <w:bCs/>
        </w:rPr>
        <w:t>ESMF</w:t>
      </w:r>
      <w:r w:rsidR="00CB5E57" w:rsidRPr="3B8A2903">
        <w:rPr>
          <w:rFonts w:ascii="Calibri" w:hAnsi="Calibri"/>
        </w:rPr>
        <w:t xml:space="preserve">) and associated </w:t>
      </w:r>
      <w:r w:rsidR="00B927CF" w:rsidRPr="00EB75A1">
        <w:rPr>
          <w:rFonts w:ascii="Calibri" w:hAnsi="Calibri"/>
          <w:iCs/>
        </w:rPr>
        <w:t xml:space="preserve">Environmental and Social Management Plans </w:t>
      </w:r>
      <w:r w:rsidR="00B927CF" w:rsidRPr="00BE678D">
        <w:rPr>
          <w:rFonts w:ascii="Calibri" w:hAnsi="Calibri"/>
          <w:iCs/>
        </w:rPr>
        <w:t>(</w:t>
      </w:r>
      <w:r w:rsidR="00B927CF" w:rsidRPr="00CB5E57">
        <w:rPr>
          <w:rFonts w:ascii="Calibri" w:hAnsi="Calibri"/>
          <w:b/>
          <w:bCs/>
          <w:iCs/>
        </w:rPr>
        <w:t>ESMP</w:t>
      </w:r>
      <w:r w:rsidR="00B927CF" w:rsidRPr="00EB75A1">
        <w:rPr>
          <w:rFonts w:ascii="Calibri" w:hAnsi="Calibri"/>
          <w:iCs/>
        </w:rPr>
        <w:t xml:space="preserve">), </w:t>
      </w:r>
      <w:r w:rsidR="00867574">
        <w:rPr>
          <w:rFonts w:ascii="Calibri" w:hAnsi="Calibri"/>
          <w:iCs/>
        </w:rPr>
        <w:t>Resettlement Framework (</w:t>
      </w:r>
      <w:r w:rsidR="00867574" w:rsidRPr="00867574">
        <w:rPr>
          <w:rFonts w:ascii="Calibri" w:hAnsi="Calibri"/>
          <w:b/>
          <w:bCs/>
          <w:iCs/>
        </w:rPr>
        <w:t>RF</w:t>
      </w:r>
      <w:r w:rsidR="00867574">
        <w:rPr>
          <w:rFonts w:ascii="Calibri" w:hAnsi="Calibri"/>
          <w:iCs/>
        </w:rPr>
        <w:t xml:space="preserve">) and associated </w:t>
      </w:r>
      <w:r w:rsidR="00B927CF" w:rsidRPr="00EB75A1">
        <w:rPr>
          <w:rFonts w:ascii="Calibri" w:hAnsi="Calibri"/>
          <w:iCs/>
        </w:rPr>
        <w:t>Resettlement Action Plans (</w:t>
      </w:r>
      <w:r w:rsidR="00B927CF" w:rsidRPr="00CB5E57">
        <w:rPr>
          <w:rFonts w:ascii="Calibri" w:hAnsi="Calibri"/>
          <w:b/>
          <w:bCs/>
          <w:iCs/>
        </w:rPr>
        <w:t>RAP</w:t>
      </w:r>
      <w:r w:rsidR="007C428B" w:rsidRPr="00BE2DE8">
        <w:rPr>
          <w:rFonts w:ascii="Calibri" w:hAnsi="Calibri"/>
          <w:iCs/>
        </w:rPr>
        <w:t>)</w:t>
      </w:r>
      <w:r w:rsidR="00B927CF" w:rsidRPr="00EB75A1">
        <w:rPr>
          <w:rFonts w:ascii="Calibri" w:hAnsi="Calibri"/>
          <w:iCs/>
        </w:rPr>
        <w:t>,</w:t>
      </w:r>
      <w:r w:rsidR="00CB5E57">
        <w:rPr>
          <w:rFonts w:ascii="Calibri" w:hAnsi="Calibri"/>
          <w:iCs/>
        </w:rPr>
        <w:t xml:space="preserve"> Labor Management Procedures (</w:t>
      </w:r>
      <w:r w:rsidR="00CB5E57" w:rsidRPr="00CB5E57">
        <w:rPr>
          <w:rFonts w:ascii="Calibri" w:hAnsi="Calibri"/>
          <w:b/>
          <w:bCs/>
          <w:iCs/>
        </w:rPr>
        <w:t>LMP</w:t>
      </w:r>
      <w:r w:rsidR="00CB5E57">
        <w:rPr>
          <w:rFonts w:ascii="Calibri" w:hAnsi="Calibri"/>
          <w:iCs/>
        </w:rPr>
        <w:t>)</w:t>
      </w:r>
      <w:r w:rsidR="00B927CF" w:rsidRPr="00EB75A1">
        <w:rPr>
          <w:rFonts w:ascii="Calibri" w:hAnsi="Calibri"/>
          <w:iCs/>
        </w:rPr>
        <w:t xml:space="preserve"> and Stakeholder Engagement Plan (</w:t>
      </w:r>
      <w:r w:rsidR="00B927CF" w:rsidRPr="00CB5E57">
        <w:rPr>
          <w:rFonts w:ascii="Calibri" w:hAnsi="Calibri"/>
          <w:b/>
          <w:bCs/>
          <w:iCs/>
        </w:rPr>
        <w:t>SEP</w:t>
      </w:r>
      <w:r w:rsidR="00B927CF" w:rsidRPr="00EB75A1">
        <w:rPr>
          <w:rFonts w:ascii="Calibri" w:hAnsi="Calibri"/>
          <w:iCs/>
        </w:rPr>
        <w:t>)</w:t>
      </w:r>
      <w:r w:rsidR="00A508CC" w:rsidRPr="00EB75A1">
        <w:rPr>
          <w:rFonts w:ascii="Calibri" w:hAnsi="Calibri"/>
          <w:iCs/>
        </w:rPr>
        <w:t xml:space="preserve">, and </w:t>
      </w:r>
      <w:r w:rsidR="00B45926" w:rsidRPr="00EB75A1">
        <w:rPr>
          <w:rFonts w:ascii="Calibri" w:hAnsi="Calibri"/>
          <w:iCs/>
        </w:rPr>
        <w:t>the</w:t>
      </w:r>
      <w:r w:rsidR="00A508CC" w:rsidRPr="00EB75A1">
        <w:rPr>
          <w:rFonts w:ascii="Calibri" w:hAnsi="Calibri"/>
          <w:iCs/>
        </w:rPr>
        <w:t xml:space="preserve"> timelines</w:t>
      </w:r>
      <w:r w:rsidR="00791A34" w:rsidRPr="00EB75A1">
        <w:rPr>
          <w:rFonts w:ascii="Calibri" w:hAnsi="Calibri"/>
          <w:iCs/>
        </w:rPr>
        <w:t xml:space="preserve"> specified in those </w:t>
      </w:r>
      <w:r w:rsidR="00C201B0" w:rsidRPr="00EB75A1">
        <w:rPr>
          <w:rFonts w:ascii="Calibri" w:hAnsi="Calibri"/>
          <w:iCs/>
        </w:rPr>
        <w:t xml:space="preserve">E&amp;S </w:t>
      </w:r>
      <w:r w:rsidR="00791A34" w:rsidRPr="00EB75A1">
        <w:rPr>
          <w:rFonts w:ascii="Calibri" w:hAnsi="Calibri"/>
          <w:iCs/>
        </w:rPr>
        <w:t>documents</w:t>
      </w:r>
      <w:r w:rsidR="00B927CF" w:rsidRPr="00EB75A1">
        <w:rPr>
          <w:rFonts w:ascii="Calibri" w:hAnsi="Calibri"/>
          <w:iCs/>
        </w:rPr>
        <w:t>.</w:t>
      </w:r>
    </w:p>
    <w:p w14:paraId="0538B76D" w14:textId="3C43D131" w:rsidR="004E7CEA" w:rsidRPr="00EB75A1" w:rsidRDefault="00B824A9" w:rsidP="009772D5">
      <w:pPr>
        <w:pStyle w:val="ListParagraph"/>
        <w:numPr>
          <w:ilvl w:val="0"/>
          <w:numId w:val="16"/>
        </w:numPr>
        <w:rPr>
          <w:rFonts w:ascii="Calibri" w:hAnsi="Calibri"/>
          <w:iCs/>
        </w:rPr>
      </w:pPr>
      <w:r w:rsidRPr="00EB75A1">
        <w:rPr>
          <w:rFonts w:ascii="Calibri" w:hAnsi="Calibri"/>
          <w:iCs/>
        </w:rPr>
        <w:t xml:space="preserve">RMI </w:t>
      </w:r>
      <w:r w:rsidR="007E4F9D" w:rsidRPr="00EB75A1">
        <w:rPr>
          <w:rFonts w:ascii="Calibri" w:hAnsi="Calibri"/>
          <w:iCs/>
        </w:rPr>
        <w:t xml:space="preserve">is responsible for compliance with </w:t>
      </w:r>
      <w:r w:rsidR="00B50AE3" w:rsidRPr="00EB75A1">
        <w:rPr>
          <w:rFonts w:ascii="Calibri" w:hAnsi="Calibri"/>
          <w:iCs/>
        </w:rPr>
        <w:t xml:space="preserve">all requirements of </w:t>
      </w:r>
      <w:r w:rsidR="007E4F9D" w:rsidRPr="00EB75A1">
        <w:rPr>
          <w:rFonts w:ascii="Calibri" w:hAnsi="Calibri"/>
          <w:iCs/>
        </w:rPr>
        <w:t xml:space="preserve">the ESCP even when implementation of specific measures and actions is conducted by the </w:t>
      </w:r>
      <w:r w:rsidR="00CB5E57" w:rsidRPr="00EB75A1">
        <w:rPr>
          <w:rFonts w:ascii="Calibri" w:hAnsi="Calibri"/>
          <w:iCs/>
        </w:rPr>
        <w:t>Ministry of Works</w:t>
      </w:r>
      <w:r w:rsidR="009B0287">
        <w:rPr>
          <w:rFonts w:ascii="Calibri" w:hAnsi="Calibri"/>
          <w:iCs/>
        </w:rPr>
        <w:t>,</w:t>
      </w:r>
      <w:r w:rsidR="00CB5E57" w:rsidRPr="00EB75A1">
        <w:rPr>
          <w:rFonts w:ascii="Calibri" w:hAnsi="Calibri"/>
          <w:iCs/>
        </w:rPr>
        <w:t xml:space="preserve"> </w:t>
      </w:r>
      <w:r w:rsidR="009B0287">
        <w:rPr>
          <w:rFonts w:ascii="Calibri" w:hAnsi="Calibri"/>
          <w:iCs/>
        </w:rPr>
        <w:t xml:space="preserve">Infrastructure </w:t>
      </w:r>
      <w:r w:rsidR="00CB5E57" w:rsidRPr="00EB75A1">
        <w:rPr>
          <w:rFonts w:ascii="Calibri" w:hAnsi="Calibri"/>
          <w:iCs/>
        </w:rPr>
        <w:t>and Utilities</w:t>
      </w:r>
      <w:r w:rsidR="009B0287">
        <w:rPr>
          <w:rFonts w:ascii="Calibri" w:hAnsi="Calibri"/>
          <w:iCs/>
        </w:rPr>
        <w:t xml:space="preserve"> (MWIU)</w:t>
      </w:r>
      <w:r w:rsidR="000D043C" w:rsidRPr="00EB75A1">
        <w:rPr>
          <w:rFonts w:ascii="Calibri" w:hAnsi="Calibri"/>
          <w:iCs/>
        </w:rPr>
        <w:t>.</w:t>
      </w:r>
      <w:r w:rsidR="007E4F9D" w:rsidRPr="00EB75A1" w:rsidDel="007E4F9D">
        <w:rPr>
          <w:rFonts w:ascii="Calibri" w:hAnsi="Calibri"/>
          <w:iCs/>
        </w:rPr>
        <w:t xml:space="preserve"> </w:t>
      </w:r>
    </w:p>
    <w:p w14:paraId="6BE173E3" w14:textId="4D89F183" w:rsidR="00747414" w:rsidRPr="00E936F0" w:rsidRDefault="00536689" w:rsidP="00747414">
      <w:pPr>
        <w:pStyle w:val="ListParagraph"/>
        <w:numPr>
          <w:ilvl w:val="0"/>
          <w:numId w:val="16"/>
        </w:numPr>
        <w:rPr>
          <w:rFonts w:ascii="Calibri" w:hAnsi="Calibri"/>
          <w:iCs/>
        </w:rPr>
      </w:pPr>
      <w:r w:rsidRPr="00EB75A1">
        <w:rPr>
          <w:rFonts w:ascii="Calibri" w:hAnsi="Calibri"/>
          <w:iCs/>
        </w:rPr>
        <w:t xml:space="preserve">Implementation </w:t>
      </w:r>
      <w:r w:rsidR="004E7CEA" w:rsidRPr="00EB75A1">
        <w:rPr>
          <w:rFonts w:ascii="Calibri" w:hAnsi="Calibri"/>
          <w:iCs/>
        </w:rPr>
        <w:t xml:space="preserve">of the </w:t>
      </w:r>
      <w:r w:rsidR="00423785" w:rsidRPr="00EB75A1">
        <w:rPr>
          <w:rFonts w:ascii="Calibri" w:hAnsi="Calibri"/>
          <w:iCs/>
        </w:rPr>
        <w:t xml:space="preserve">material </w:t>
      </w:r>
      <w:r w:rsidR="004E7CEA" w:rsidRPr="00EB75A1">
        <w:rPr>
          <w:rFonts w:ascii="Calibri" w:hAnsi="Calibri"/>
          <w:iCs/>
        </w:rPr>
        <w:t xml:space="preserve">measures and </w:t>
      </w:r>
      <w:r w:rsidRPr="00EB75A1">
        <w:rPr>
          <w:rFonts w:ascii="Calibri" w:hAnsi="Calibri"/>
          <w:iCs/>
        </w:rPr>
        <w:t xml:space="preserve">actions set out </w:t>
      </w:r>
      <w:r w:rsidR="004E7CEA" w:rsidRPr="00EB75A1">
        <w:rPr>
          <w:rFonts w:ascii="Calibri" w:hAnsi="Calibri"/>
          <w:iCs/>
        </w:rPr>
        <w:t xml:space="preserve">in this ESCP will be </w:t>
      </w:r>
      <w:r w:rsidRPr="00EB75A1">
        <w:rPr>
          <w:rFonts w:ascii="Calibri" w:hAnsi="Calibri"/>
          <w:iCs/>
        </w:rPr>
        <w:t xml:space="preserve">monitored and </w:t>
      </w:r>
      <w:r w:rsidR="004E7CEA" w:rsidRPr="00EB75A1">
        <w:rPr>
          <w:rFonts w:ascii="Calibri" w:hAnsi="Calibri"/>
          <w:iCs/>
        </w:rPr>
        <w:t>reported to the</w:t>
      </w:r>
      <w:r w:rsidR="00E02540" w:rsidRPr="00B77E84">
        <w:rPr>
          <w:rFonts w:ascii="Calibri" w:hAnsi="Calibri"/>
          <w:iCs/>
        </w:rPr>
        <w:t xml:space="preserve"> </w:t>
      </w:r>
      <w:r w:rsidR="00975431" w:rsidRPr="00B77E84">
        <w:rPr>
          <w:rFonts w:ascii="Calibri" w:hAnsi="Calibri"/>
          <w:iCs/>
        </w:rPr>
        <w:t>Association</w:t>
      </w:r>
      <w:r w:rsidR="004E7CEA" w:rsidRPr="00EB75A1">
        <w:rPr>
          <w:rFonts w:ascii="Calibri" w:hAnsi="Calibri"/>
          <w:iCs/>
        </w:rPr>
        <w:t xml:space="preserve"> by </w:t>
      </w:r>
      <w:r w:rsidR="00B824A9" w:rsidRPr="00EB75A1">
        <w:rPr>
          <w:rFonts w:ascii="Calibri" w:hAnsi="Calibri"/>
          <w:iCs/>
        </w:rPr>
        <w:t xml:space="preserve">RMI </w:t>
      </w:r>
      <w:r w:rsidR="004E7CEA" w:rsidRPr="00EB75A1">
        <w:rPr>
          <w:rFonts w:ascii="Calibri" w:hAnsi="Calibri"/>
          <w:iCs/>
        </w:rPr>
        <w:t xml:space="preserve">as required by the ESCP and the conditions of the legal agreement, and </w:t>
      </w:r>
      <w:r w:rsidR="00423785" w:rsidRPr="00EB75A1">
        <w:rPr>
          <w:rFonts w:ascii="Calibri" w:hAnsi="Calibri"/>
          <w:iCs/>
        </w:rPr>
        <w:t xml:space="preserve">the </w:t>
      </w:r>
      <w:r w:rsidR="00325A2C" w:rsidRPr="00B77E84">
        <w:rPr>
          <w:rFonts w:ascii="Calibri" w:hAnsi="Calibri"/>
          <w:iCs/>
        </w:rPr>
        <w:t>Association</w:t>
      </w:r>
      <w:r w:rsidR="00423785" w:rsidRPr="00EB75A1">
        <w:rPr>
          <w:rFonts w:ascii="Calibri" w:hAnsi="Calibri"/>
          <w:iCs/>
        </w:rPr>
        <w:t xml:space="preserve"> will monitor and assess progress and completion of the </w:t>
      </w:r>
      <w:r w:rsidR="00E006D9" w:rsidRPr="00EB75A1">
        <w:rPr>
          <w:rFonts w:ascii="Calibri" w:hAnsi="Calibri"/>
          <w:iCs/>
        </w:rPr>
        <w:t xml:space="preserve">material </w:t>
      </w:r>
      <w:r w:rsidR="00423785" w:rsidRPr="00EB75A1">
        <w:rPr>
          <w:rFonts w:ascii="Calibri" w:hAnsi="Calibri"/>
          <w:iCs/>
        </w:rPr>
        <w:t xml:space="preserve">measures and actions </w:t>
      </w:r>
      <w:r w:rsidR="004E7CEA" w:rsidRPr="00EB75A1">
        <w:rPr>
          <w:rFonts w:ascii="Calibri" w:hAnsi="Calibri"/>
          <w:iCs/>
        </w:rPr>
        <w:t xml:space="preserve">throughout </w:t>
      </w:r>
      <w:r w:rsidR="004E7CEA" w:rsidRPr="00E936F0">
        <w:rPr>
          <w:rFonts w:ascii="Calibri" w:hAnsi="Calibri"/>
          <w:iCs/>
        </w:rPr>
        <w:t xml:space="preserve">implementation of the Project. </w:t>
      </w:r>
    </w:p>
    <w:p w14:paraId="4327BA82" w14:textId="4CC2CA57" w:rsidR="00F61F64" w:rsidRPr="00E936F0" w:rsidRDefault="00E25210" w:rsidP="00F8178A">
      <w:pPr>
        <w:pStyle w:val="ListParagraph"/>
        <w:numPr>
          <w:ilvl w:val="0"/>
          <w:numId w:val="16"/>
        </w:numPr>
        <w:rPr>
          <w:rFonts w:ascii="Calibri" w:hAnsi="Calibri"/>
          <w:iCs/>
        </w:rPr>
      </w:pPr>
      <w:r w:rsidRPr="00E936F0">
        <w:rPr>
          <w:rFonts w:ascii="Calibri" w:hAnsi="Calibri"/>
          <w:iCs/>
        </w:rPr>
        <w:t xml:space="preserve">As agreed by the </w:t>
      </w:r>
      <w:r w:rsidR="00325A2C" w:rsidRPr="00E936F0">
        <w:rPr>
          <w:rFonts w:ascii="Calibri" w:hAnsi="Calibri"/>
          <w:iCs/>
        </w:rPr>
        <w:t>Association</w:t>
      </w:r>
      <w:r w:rsidRPr="00E936F0">
        <w:rPr>
          <w:rFonts w:ascii="Calibri" w:hAnsi="Calibri"/>
          <w:iCs/>
        </w:rPr>
        <w:t xml:space="preserve"> and </w:t>
      </w:r>
      <w:r w:rsidR="00B824A9" w:rsidRPr="00E936F0">
        <w:rPr>
          <w:rFonts w:ascii="Calibri" w:hAnsi="Calibri"/>
          <w:iCs/>
        </w:rPr>
        <w:t xml:space="preserve">RMI, </w:t>
      </w:r>
      <w:r w:rsidRPr="00E936F0">
        <w:rPr>
          <w:rFonts w:ascii="Calibri" w:hAnsi="Calibri"/>
          <w:iCs/>
        </w:rPr>
        <w:t xml:space="preserve">this ESCP may be revised from time to time during Project implementation, </w:t>
      </w:r>
      <w:r w:rsidR="00536689" w:rsidRPr="00E936F0">
        <w:rPr>
          <w:rFonts w:ascii="Calibri" w:hAnsi="Calibri"/>
          <w:iCs/>
        </w:rPr>
        <w:t xml:space="preserve">to reflect adaptive </w:t>
      </w:r>
      <w:r w:rsidR="0001758C" w:rsidRPr="00E936F0">
        <w:rPr>
          <w:rFonts w:ascii="Calibri" w:hAnsi="Calibri"/>
          <w:iCs/>
        </w:rPr>
        <w:t>management of P</w:t>
      </w:r>
      <w:r w:rsidR="004728A0" w:rsidRPr="00E936F0">
        <w:rPr>
          <w:rFonts w:ascii="Calibri" w:hAnsi="Calibri"/>
          <w:iCs/>
        </w:rPr>
        <w:t xml:space="preserve">roject changes and unforeseen circumstances or in response to </w:t>
      </w:r>
      <w:r w:rsidR="00915D58" w:rsidRPr="00E936F0">
        <w:rPr>
          <w:rFonts w:ascii="Calibri" w:hAnsi="Calibri"/>
          <w:iCs/>
        </w:rPr>
        <w:t xml:space="preserve">assessment </w:t>
      </w:r>
      <w:r w:rsidR="0001758C" w:rsidRPr="00E936F0">
        <w:rPr>
          <w:rFonts w:ascii="Calibri" w:hAnsi="Calibri"/>
          <w:iCs/>
        </w:rPr>
        <w:t>of P</w:t>
      </w:r>
      <w:r w:rsidR="004728A0" w:rsidRPr="00E936F0">
        <w:rPr>
          <w:rFonts w:ascii="Calibri" w:hAnsi="Calibri"/>
          <w:iCs/>
        </w:rPr>
        <w:t xml:space="preserve">roject performance </w:t>
      </w:r>
      <w:r w:rsidRPr="00E936F0">
        <w:rPr>
          <w:rFonts w:ascii="Calibri" w:hAnsi="Calibri"/>
          <w:iCs/>
        </w:rPr>
        <w:t>conducted under the ESCP itself.</w:t>
      </w:r>
      <w:r w:rsidR="008256E0" w:rsidRPr="00E936F0">
        <w:rPr>
          <w:rFonts w:ascii="Calibri" w:hAnsi="Calibri"/>
          <w:iCs/>
        </w:rPr>
        <w:t xml:space="preserve"> In such circumstances, </w:t>
      </w:r>
      <w:r w:rsidR="00B824A9" w:rsidRPr="00E936F0">
        <w:rPr>
          <w:rFonts w:ascii="Calibri" w:hAnsi="Calibri"/>
          <w:iCs/>
        </w:rPr>
        <w:t>RMI</w:t>
      </w:r>
      <w:r w:rsidR="001003F5" w:rsidRPr="00E936F0">
        <w:rPr>
          <w:rFonts w:ascii="Calibri" w:hAnsi="Calibri"/>
          <w:iCs/>
        </w:rPr>
        <w:t xml:space="preserve"> </w:t>
      </w:r>
      <w:r w:rsidR="006F5362" w:rsidRPr="00E936F0">
        <w:rPr>
          <w:rFonts w:ascii="Calibri" w:hAnsi="Calibri"/>
          <w:iCs/>
        </w:rPr>
        <w:t>will agree</w:t>
      </w:r>
      <w:r w:rsidR="002900CC" w:rsidRPr="00E936F0">
        <w:rPr>
          <w:rFonts w:ascii="Calibri" w:hAnsi="Calibri"/>
          <w:iCs/>
        </w:rPr>
        <w:t xml:space="preserve"> </w:t>
      </w:r>
      <w:r w:rsidR="00A54559" w:rsidRPr="00E936F0">
        <w:rPr>
          <w:rFonts w:ascii="Calibri" w:hAnsi="Calibri"/>
          <w:iCs/>
        </w:rPr>
        <w:t xml:space="preserve">to the </w:t>
      </w:r>
      <w:r w:rsidR="00620639" w:rsidRPr="00E936F0">
        <w:rPr>
          <w:rFonts w:ascii="Calibri" w:hAnsi="Calibri"/>
          <w:iCs/>
        </w:rPr>
        <w:t xml:space="preserve">changes with the </w:t>
      </w:r>
      <w:r w:rsidR="004222F1" w:rsidRPr="00E936F0">
        <w:rPr>
          <w:rFonts w:ascii="Calibri" w:hAnsi="Calibri"/>
          <w:iCs/>
        </w:rPr>
        <w:t>Association</w:t>
      </w:r>
      <w:r w:rsidR="006F5362" w:rsidRPr="00E936F0">
        <w:rPr>
          <w:rFonts w:ascii="Calibri" w:hAnsi="Calibri"/>
          <w:iCs/>
        </w:rPr>
        <w:t xml:space="preserve"> and will</w:t>
      </w:r>
      <w:r w:rsidR="004728A0" w:rsidRPr="00E936F0">
        <w:rPr>
          <w:rFonts w:ascii="Calibri" w:hAnsi="Calibri"/>
          <w:iCs/>
        </w:rPr>
        <w:t xml:space="preserve"> update the ESCP to reflect such changes.</w:t>
      </w:r>
      <w:r w:rsidR="00561847" w:rsidRPr="00E936F0">
        <w:rPr>
          <w:rFonts w:ascii="Calibri" w:hAnsi="Calibri"/>
          <w:iCs/>
        </w:rPr>
        <w:t xml:space="preserve"> </w:t>
      </w:r>
      <w:r w:rsidR="00620639" w:rsidRPr="00E936F0">
        <w:rPr>
          <w:rFonts w:ascii="Calibri" w:hAnsi="Calibri"/>
          <w:iCs/>
        </w:rPr>
        <w:t xml:space="preserve">Agreement on changes to </w:t>
      </w:r>
      <w:r w:rsidR="00561847" w:rsidRPr="00E936F0">
        <w:rPr>
          <w:rFonts w:ascii="Calibri" w:hAnsi="Calibri"/>
          <w:iCs/>
        </w:rPr>
        <w:t xml:space="preserve">the ESCP will be documented through the exchange of letters signed between the </w:t>
      </w:r>
      <w:r w:rsidR="004222F1" w:rsidRPr="00E936F0">
        <w:rPr>
          <w:rFonts w:ascii="Calibri" w:hAnsi="Calibri"/>
          <w:iCs/>
        </w:rPr>
        <w:t>Association</w:t>
      </w:r>
      <w:r w:rsidR="00561847" w:rsidRPr="00E936F0">
        <w:rPr>
          <w:rFonts w:ascii="Calibri" w:hAnsi="Calibri"/>
          <w:iCs/>
        </w:rPr>
        <w:t xml:space="preserve"> and the </w:t>
      </w:r>
      <w:r w:rsidR="009B0287" w:rsidRPr="00E936F0">
        <w:rPr>
          <w:rFonts w:ascii="Calibri" w:hAnsi="Calibri"/>
          <w:iCs/>
        </w:rPr>
        <w:t xml:space="preserve">Division of International Development </w:t>
      </w:r>
      <w:r w:rsidR="00BE2DE8" w:rsidRPr="00E936F0">
        <w:rPr>
          <w:rFonts w:ascii="Calibri" w:hAnsi="Calibri"/>
          <w:iCs/>
        </w:rPr>
        <w:t>Assistance</w:t>
      </w:r>
      <w:r w:rsidR="009B0287" w:rsidRPr="00E936F0">
        <w:rPr>
          <w:rFonts w:ascii="Calibri" w:hAnsi="Calibri"/>
          <w:iCs/>
        </w:rPr>
        <w:t xml:space="preserve"> of the RMI Ministry of Finance (DIDA) </w:t>
      </w:r>
      <w:r w:rsidR="00561847" w:rsidRPr="00E936F0">
        <w:rPr>
          <w:rFonts w:ascii="Calibri" w:hAnsi="Calibri"/>
          <w:iCs/>
        </w:rPr>
        <w:t xml:space="preserve">. </w:t>
      </w:r>
      <w:r w:rsidR="00301D4F" w:rsidRPr="00E936F0">
        <w:rPr>
          <w:rFonts w:ascii="Calibri" w:hAnsi="Calibri"/>
          <w:iCs/>
        </w:rPr>
        <w:t xml:space="preserve">The </w:t>
      </w:r>
      <w:r w:rsidR="00B824A9" w:rsidRPr="00E936F0">
        <w:rPr>
          <w:rFonts w:ascii="Calibri" w:hAnsi="Calibri"/>
          <w:iCs/>
        </w:rPr>
        <w:t xml:space="preserve">RMI </w:t>
      </w:r>
      <w:r w:rsidR="00301D4F" w:rsidRPr="00E936F0">
        <w:rPr>
          <w:rFonts w:ascii="Calibri" w:hAnsi="Calibri"/>
          <w:iCs/>
        </w:rPr>
        <w:t>will prom</w:t>
      </w:r>
      <w:r w:rsidR="00DF61F4" w:rsidRPr="00E936F0">
        <w:rPr>
          <w:rFonts w:ascii="Calibri" w:hAnsi="Calibri"/>
          <w:iCs/>
        </w:rPr>
        <w:t>ptly disclose</w:t>
      </w:r>
      <w:r w:rsidR="00301D4F" w:rsidRPr="00E936F0">
        <w:rPr>
          <w:rFonts w:ascii="Calibri" w:hAnsi="Calibri"/>
          <w:iCs/>
        </w:rPr>
        <w:t xml:space="preserve"> the updated ESCP.</w:t>
      </w:r>
      <w:r w:rsidR="001722BA" w:rsidRPr="00E936F0">
        <w:rPr>
          <w:rFonts w:ascii="Calibri" w:hAnsi="Calibri"/>
          <w:iCs/>
        </w:rPr>
        <w:t xml:space="preserve"> </w:t>
      </w:r>
    </w:p>
    <w:p w14:paraId="2EFFCA96" w14:textId="63F48151" w:rsidR="00C35CAD" w:rsidRPr="00EB75A1" w:rsidRDefault="00561847" w:rsidP="00C35CAD">
      <w:pPr>
        <w:pStyle w:val="ListParagraph"/>
        <w:numPr>
          <w:ilvl w:val="0"/>
          <w:numId w:val="16"/>
        </w:numPr>
        <w:rPr>
          <w:rFonts w:ascii="Calibri" w:hAnsi="Calibri"/>
          <w:iCs/>
        </w:rPr>
      </w:pPr>
      <w:r w:rsidRPr="00EB75A1">
        <w:rPr>
          <w:rFonts w:ascii="Calibri" w:hAnsi="Calibri"/>
          <w:iCs/>
        </w:rPr>
        <w:t>Where</w:t>
      </w:r>
      <w:r w:rsidR="009F425A" w:rsidRPr="00EB75A1">
        <w:rPr>
          <w:rFonts w:ascii="Calibri" w:hAnsi="Calibri"/>
          <w:iCs/>
        </w:rPr>
        <w:t xml:space="preserve"> Project changes, unforeseen circumstances</w:t>
      </w:r>
      <w:r w:rsidR="009B570F" w:rsidRPr="00EB75A1">
        <w:rPr>
          <w:rFonts w:ascii="Calibri" w:hAnsi="Calibri"/>
          <w:iCs/>
        </w:rPr>
        <w:t>,</w:t>
      </w:r>
      <w:r w:rsidR="009F425A" w:rsidRPr="00EB75A1">
        <w:rPr>
          <w:rFonts w:ascii="Calibri" w:hAnsi="Calibri"/>
          <w:iCs/>
        </w:rPr>
        <w:t xml:space="preserve"> or Project performance </w:t>
      </w:r>
      <w:r w:rsidR="00026C40" w:rsidRPr="00EB75A1">
        <w:rPr>
          <w:rFonts w:ascii="Calibri" w:hAnsi="Calibri"/>
          <w:iCs/>
        </w:rPr>
        <w:t xml:space="preserve">result in changes to </w:t>
      </w:r>
      <w:r w:rsidR="00E006D9" w:rsidRPr="00EB75A1">
        <w:rPr>
          <w:rFonts w:ascii="Calibri" w:hAnsi="Calibri"/>
          <w:iCs/>
        </w:rPr>
        <w:t xml:space="preserve">the </w:t>
      </w:r>
      <w:r w:rsidRPr="00EB75A1">
        <w:rPr>
          <w:rFonts w:ascii="Calibri" w:hAnsi="Calibri"/>
          <w:iCs/>
        </w:rPr>
        <w:t xml:space="preserve">risks and impacts during Project implementation, the </w:t>
      </w:r>
      <w:r w:rsidR="00B824A9" w:rsidRPr="00EB75A1">
        <w:rPr>
          <w:rFonts w:ascii="Calibri" w:hAnsi="Calibri"/>
          <w:iCs/>
        </w:rPr>
        <w:t xml:space="preserve">RMI </w:t>
      </w:r>
      <w:r w:rsidRPr="00EB75A1">
        <w:rPr>
          <w:rFonts w:ascii="Calibri" w:hAnsi="Calibri"/>
          <w:iCs/>
        </w:rPr>
        <w:t>shall provide</w:t>
      </w:r>
      <w:r w:rsidRPr="00EB75A1">
        <w:rPr>
          <w:rFonts w:cstheme="minorHAnsi"/>
          <w:iCs/>
        </w:rPr>
        <w:t xml:space="preserve"> additional funds</w:t>
      </w:r>
      <w:r w:rsidR="009F425A" w:rsidRPr="00EB75A1">
        <w:rPr>
          <w:rFonts w:cstheme="minorHAnsi"/>
          <w:iCs/>
        </w:rPr>
        <w:t>, if needed,</w:t>
      </w:r>
      <w:r w:rsidRPr="00EB75A1">
        <w:rPr>
          <w:rFonts w:cstheme="minorHAnsi"/>
          <w:iCs/>
        </w:rPr>
        <w:t xml:space="preserve"> to implement actions and measures to address such </w:t>
      </w:r>
      <w:r w:rsidRPr="00E936F0">
        <w:rPr>
          <w:rFonts w:cstheme="minorHAnsi"/>
          <w:iCs/>
        </w:rPr>
        <w:t>risks and impacts</w:t>
      </w:r>
      <w:r w:rsidR="001003F5" w:rsidRPr="00E936F0">
        <w:rPr>
          <w:rFonts w:cstheme="minorHAnsi"/>
          <w:iCs/>
        </w:rPr>
        <w:t xml:space="preserve"> </w:t>
      </w:r>
      <w:r w:rsidRPr="00E936F0">
        <w:rPr>
          <w:rFonts w:cstheme="minorHAnsi"/>
          <w:iCs/>
        </w:rPr>
        <w:t>that are relevant to the Proje</w:t>
      </w:r>
      <w:r w:rsidR="0029223F" w:rsidRPr="00E936F0">
        <w:rPr>
          <w:rFonts w:cstheme="minorHAnsi"/>
          <w:iCs/>
        </w:rPr>
        <w:t xml:space="preserve">ct, </w:t>
      </w:r>
      <w:r w:rsidR="004209C4" w:rsidRPr="00E936F0">
        <w:rPr>
          <w:rFonts w:cstheme="minorHAnsi"/>
          <w:iCs/>
        </w:rPr>
        <w:t xml:space="preserve">including </w:t>
      </w:r>
      <w:r w:rsidRPr="00E936F0">
        <w:rPr>
          <w:rFonts w:cstheme="minorHAnsi"/>
          <w:iCs/>
        </w:rPr>
        <w:t>environmental</w:t>
      </w:r>
      <w:r w:rsidR="004209C4" w:rsidRPr="00E936F0">
        <w:rPr>
          <w:rFonts w:cstheme="minorHAnsi"/>
          <w:iCs/>
        </w:rPr>
        <w:t xml:space="preserve"> impacts such as</w:t>
      </w:r>
      <w:r w:rsidR="00291A4D" w:rsidRPr="00E936F0">
        <w:rPr>
          <w:rFonts w:cstheme="minorHAnsi"/>
          <w:iCs/>
        </w:rPr>
        <w:t xml:space="preserve"> waste management, sustainable use of resource materials, climate resilience</w:t>
      </w:r>
      <w:r w:rsidR="004209C4" w:rsidRPr="00E936F0">
        <w:rPr>
          <w:rFonts w:cstheme="minorHAnsi"/>
          <w:iCs/>
        </w:rPr>
        <w:t xml:space="preserve">  and social issues including community health and safety</w:t>
      </w:r>
      <w:r w:rsidRPr="00E936F0">
        <w:rPr>
          <w:rFonts w:cstheme="minorHAnsi"/>
          <w:iCs/>
        </w:rPr>
        <w:t xml:space="preserve">, labor influx, </w:t>
      </w:r>
      <w:r w:rsidR="00291A4D" w:rsidRPr="00E936F0">
        <w:rPr>
          <w:rFonts w:cstheme="minorHAnsi"/>
          <w:iCs/>
        </w:rPr>
        <w:t xml:space="preserve">land use or access, </w:t>
      </w:r>
      <w:r w:rsidRPr="00E936F0">
        <w:rPr>
          <w:rFonts w:cstheme="minorHAnsi"/>
          <w:iCs/>
        </w:rPr>
        <w:t>gender-based violence</w:t>
      </w:r>
      <w:r w:rsidR="004209C4" w:rsidRPr="00E936F0">
        <w:rPr>
          <w:rFonts w:cstheme="minorHAnsi"/>
          <w:iCs/>
        </w:rPr>
        <w:t>, sexual exploitation, abuse or harassment (SEAH), violence against children (VAC)</w:t>
      </w:r>
      <w:r w:rsidR="007C428B" w:rsidRPr="00E936F0">
        <w:rPr>
          <w:rFonts w:cstheme="minorHAnsi"/>
          <w:iCs/>
        </w:rPr>
        <w:t xml:space="preserve"> and</w:t>
      </w:r>
      <w:r w:rsidR="004209C4" w:rsidRPr="00E936F0">
        <w:rPr>
          <w:rFonts w:cstheme="minorHAnsi"/>
          <w:iCs/>
        </w:rPr>
        <w:t xml:space="preserve"> human trafficking (HT)</w:t>
      </w:r>
      <w:r w:rsidRPr="00E936F0">
        <w:rPr>
          <w:rFonts w:cstheme="minorHAnsi"/>
          <w:iCs/>
        </w:rPr>
        <w:t>.</w:t>
      </w:r>
    </w:p>
    <w:p w14:paraId="662AEE8E" w14:textId="01187A7B" w:rsidR="00C35CAD" w:rsidRPr="00C35CAD" w:rsidRDefault="00C35CAD" w:rsidP="00C35CAD">
      <w:pPr>
        <w:rPr>
          <w:rFonts w:ascii="Calibri" w:hAnsi="Calibri"/>
        </w:rPr>
        <w:sectPr w:rsidR="00C35CAD" w:rsidRPr="00C35CAD"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04"/>
        <w:gridCol w:w="11"/>
        <w:gridCol w:w="6084"/>
        <w:gridCol w:w="36"/>
        <w:gridCol w:w="4075"/>
        <w:gridCol w:w="3395"/>
      </w:tblGrid>
      <w:tr w:rsidR="00ED3D08" w:rsidRPr="00FA0A88" w14:paraId="09030FFB" w14:textId="77777777" w:rsidTr="001827EA">
        <w:trPr>
          <w:cantSplit/>
          <w:trHeight w:val="163"/>
          <w:tblHeader/>
        </w:trPr>
        <w:tc>
          <w:tcPr>
            <w:tcW w:w="6835" w:type="dxa"/>
            <w:gridSpan w:val="4"/>
            <w:tcBorders>
              <w:top w:val="single" w:sz="4" w:space="0" w:color="000000"/>
            </w:tcBorders>
            <w:shd w:val="clear" w:color="auto" w:fill="C5E0B3" w:themeFill="accent6" w:themeFillTint="66"/>
          </w:tcPr>
          <w:p w14:paraId="0C62ED1D" w14:textId="3B62E838" w:rsidR="00ED3D08" w:rsidRPr="00FA0A88" w:rsidRDefault="00C549B1" w:rsidP="008C7C65">
            <w:pPr>
              <w:keepLines/>
              <w:widowControl w:val="0"/>
              <w:spacing w:before="80"/>
              <w:jc w:val="center"/>
              <w:rPr>
                <w:rFonts w:cstheme="minorHAnsi"/>
                <w:b/>
                <w:sz w:val="20"/>
                <w:szCs w:val="20"/>
              </w:rPr>
            </w:pPr>
            <w:r w:rsidRPr="00FA0A88">
              <w:rPr>
                <w:rFonts w:cstheme="minorHAnsi"/>
                <w:b/>
                <w:sz w:val="20"/>
                <w:szCs w:val="20"/>
              </w:rPr>
              <w:lastRenderedPageBreak/>
              <w:t>MATERIAL MEASURES AND ACTIONS</w:t>
            </w:r>
          </w:p>
        </w:tc>
        <w:tc>
          <w:tcPr>
            <w:tcW w:w="4075" w:type="dxa"/>
            <w:tcBorders>
              <w:top w:val="single" w:sz="4" w:space="0" w:color="000000"/>
            </w:tcBorders>
            <w:shd w:val="clear" w:color="auto" w:fill="C5E0B3" w:themeFill="accent6" w:themeFillTint="66"/>
          </w:tcPr>
          <w:p w14:paraId="0F9A1F85" w14:textId="64B2D5DE" w:rsidR="00C549B1" w:rsidRPr="00FA0A88" w:rsidRDefault="00C549B1" w:rsidP="001827EA">
            <w:pPr>
              <w:keepLines/>
              <w:widowControl w:val="0"/>
              <w:spacing w:before="80"/>
              <w:jc w:val="center"/>
              <w:rPr>
                <w:rFonts w:cstheme="minorHAnsi"/>
                <w:b/>
                <w:sz w:val="20"/>
                <w:szCs w:val="20"/>
              </w:rPr>
            </w:pPr>
            <w:r w:rsidRPr="00FA0A88">
              <w:rPr>
                <w:rFonts w:cstheme="minorHAnsi"/>
                <w:b/>
                <w:sz w:val="20"/>
                <w:szCs w:val="20"/>
              </w:rPr>
              <w:t>TIMEFRAME</w:t>
            </w:r>
          </w:p>
        </w:tc>
        <w:tc>
          <w:tcPr>
            <w:tcW w:w="3395" w:type="dxa"/>
            <w:tcBorders>
              <w:top w:val="single" w:sz="4" w:space="0" w:color="000000"/>
            </w:tcBorders>
            <w:shd w:val="clear" w:color="auto" w:fill="C5E0B3" w:themeFill="accent6" w:themeFillTint="66"/>
          </w:tcPr>
          <w:p w14:paraId="26B7F86D" w14:textId="5C738103" w:rsidR="00ED3D08" w:rsidRPr="00FA0A88" w:rsidRDefault="00C549B1" w:rsidP="008C7C65">
            <w:pPr>
              <w:keepLines/>
              <w:widowControl w:val="0"/>
              <w:spacing w:before="80"/>
              <w:jc w:val="center"/>
              <w:rPr>
                <w:rFonts w:cstheme="minorHAnsi"/>
                <w:b/>
                <w:sz w:val="20"/>
                <w:szCs w:val="20"/>
              </w:rPr>
            </w:pPr>
            <w:r w:rsidRPr="00FA0A88">
              <w:rPr>
                <w:rFonts w:cstheme="minorHAnsi"/>
                <w:b/>
                <w:sz w:val="20"/>
                <w:szCs w:val="20"/>
              </w:rPr>
              <w:t>RESPONSIBIL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/AUTHORITY</w:t>
            </w:r>
          </w:p>
        </w:tc>
      </w:tr>
      <w:tr w:rsidR="00B1244E" w:rsidRPr="00FA0A88" w14:paraId="449656D7" w14:textId="77777777" w:rsidTr="001827EA">
        <w:trPr>
          <w:cantSplit/>
          <w:trHeight w:val="20"/>
        </w:trPr>
        <w:tc>
          <w:tcPr>
            <w:tcW w:w="14305" w:type="dxa"/>
            <w:gridSpan w:val="6"/>
            <w:tcBorders>
              <w:bottom w:val="single" w:sz="4" w:space="0" w:color="auto"/>
            </w:tcBorders>
            <w:shd w:val="clear" w:color="auto" w:fill="F4B083" w:themeFill="accent2" w:themeFillTint="99"/>
          </w:tcPr>
          <w:p w14:paraId="41D5DD44" w14:textId="552A27C4" w:rsidR="00B1244E" w:rsidRPr="00FA0A88" w:rsidDel="00777D1F" w:rsidRDefault="00B1244E" w:rsidP="001827EA">
            <w:pPr>
              <w:keepLines/>
              <w:widowControl w:val="0"/>
              <w:spacing w:before="60" w:after="60"/>
              <w:rPr>
                <w:rFonts w:cstheme="minorHAnsi"/>
                <w:sz w:val="20"/>
                <w:szCs w:val="20"/>
              </w:rPr>
            </w:pPr>
            <w:r w:rsidRPr="00FA0A88">
              <w:rPr>
                <w:rFonts w:cstheme="minorHAnsi"/>
                <w:b/>
                <w:sz w:val="20"/>
                <w:szCs w:val="20"/>
              </w:rPr>
              <w:t>MONITORING AND REPORTING</w:t>
            </w:r>
          </w:p>
        </w:tc>
      </w:tr>
      <w:tr w:rsidR="00502173" w:rsidRPr="00F20EF2" w14:paraId="0FBBB46F" w14:textId="77777777" w:rsidTr="001827EA">
        <w:trPr>
          <w:cantSplit/>
          <w:trHeight w:val="1821"/>
        </w:trPr>
        <w:tc>
          <w:tcPr>
            <w:tcW w:w="715" w:type="dxa"/>
            <w:gridSpan w:val="2"/>
            <w:tcBorders>
              <w:bottom w:val="single" w:sz="4" w:space="0" w:color="auto"/>
            </w:tcBorders>
          </w:tcPr>
          <w:p w14:paraId="07CC6849" w14:textId="346952FF" w:rsidR="00502173" w:rsidRPr="006D3C43" w:rsidRDefault="00502173" w:rsidP="005D394E">
            <w:pPr>
              <w:keepLines/>
              <w:widowControl w:val="0"/>
              <w:jc w:val="center"/>
              <w:rPr>
                <w:rFonts w:cstheme="minorHAnsi"/>
                <w:sz w:val="20"/>
                <w:szCs w:val="20"/>
              </w:rPr>
            </w:pPr>
            <w:r w:rsidRPr="006D3C43">
              <w:rPr>
                <w:rFonts w:cstheme="minorHAnsi"/>
                <w:sz w:val="20"/>
                <w:szCs w:val="20"/>
              </w:rPr>
              <w:t>A</w:t>
            </w:r>
          </w:p>
        </w:tc>
        <w:tc>
          <w:tcPr>
            <w:tcW w:w="6120" w:type="dxa"/>
            <w:gridSpan w:val="2"/>
            <w:tcBorders>
              <w:bottom w:val="single" w:sz="4" w:space="0" w:color="auto"/>
            </w:tcBorders>
          </w:tcPr>
          <w:p w14:paraId="74ED3DC4" w14:textId="77777777" w:rsidR="00502173" w:rsidRPr="00F20EF2" w:rsidRDefault="00502173" w:rsidP="005D394E">
            <w:pPr>
              <w:keepLines/>
              <w:widowControl w:val="0"/>
              <w:rPr>
                <w:rFonts w:cstheme="minorHAnsi"/>
                <w:sz w:val="20"/>
                <w:szCs w:val="20"/>
              </w:rPr>
            </w:pPr>
            <w:r w:rsidRPr="00F20EF2">
              <w:rPr>
                <w:rFonts w:cstheme="minorHAnsi"/>
                <w:b/>
                <w:color w:val="4472C4" w:themeColor="accent1"/>
                <w:sz w:val="20"/>
                <w:szCs w:val="20"/>
              </w:rPr>
              <w:t>REGULAR REPORTING</w:t>
            </w:r>
            <w:r w:rsidRPr="00F20EF2">
              <w:rPr>
                <w:rFonts w:cstheme="minorHAnsi"/>
                <w:sz w:val="20"/>
                <w:szCs w:val="20"/>
              </w:rPr>
              <w:t xml:space="preserve"> </w:t>
            </w:r>
          </w:p>
          <w:p w14:paraId="47C9621B" w14:textId="40B73B76" w:rsidR="00502173" w:rsidRPr="008C7C65" w:rsidRDefault="00AA2F54" w:rsidP="005D394E">
            <w:pPr>
              <w:keepLines/>
              <w:widowControl w:val="0"/>
              <w:rPr>
                <w:rFonts w:cstheme="minorHAnsi"/>
                <w:sz w:val="20"/>
                <w:szCs w:val="20"/>
              </w:rPr>
            </w:pPr>
            <w:r w:rsidRPr="008C7C65">
              <w:rPr>
                <w:rFonts w:cstheme="minorHAnsi"/>
                <w:sz w:val="20"/>
                <w:szCs w:val="20"/>
              </w:rPr>
              <w:t>P</w:t>
            </w:r>
            <w:r w:rsidR="00502173" w:rsidRPr="008C7C65">
              <w:rPr>
                <w:rFonts w:cstheme="minorHAnsi"/>
                <w:sz w:val="20"/>
                <w:szCs w:val="20"/>
              </w:rPr>
              <w:t>repare and submit to the Association regular monitoring reports on the environmental, social, health and safety (ESHS) performance of the Project, including</w:t>
            </w:r>
            <w:r w:rsidR="00E74EFB" w:rsidRPr="008C7C65">
              <w:rPr>
                <w:rFonts w:cstheme="minorHAnsi"/>
                <w:sz w:val="20"/>
                <w:szCs w:val="20"/>
              </w:rPr>
              <w:t xml:space="preserve"> but not limited to</w:t>
            </w:r>
            <w:r w:rsidR="00502173" w:rsidRPr="008C7C65">
              <w:rPr>
                <w:rFonts w:cstheme="minorHAnsi"/>
                <w:sz w:val="20"/>
                <w:szCs w:val="20"/>
              </w:rPr>
              <w:t xml:space="preserve"> the implementation of the ESCP, status of preparation and implementation of E</w:t>
            </w:r>
            <w:r w:rsidR="001A44BB" w:rsidRPr="008C7C65">
              <w:rPr>
                <w:rFonts w:cstheme="minorHAnsi"/>
                <w:sz w:val="20"/>
                <w:szCs w:val="20"/>
              </w:rPr>
              <w:t>&amp;</w:t>
            </w:r>
            <w:r w:rsidR="00502173" w:rsidRPr="008C7C65">
              <w:rPr>
                <w:rFonts w:cstheme="minorHAnsi"/>
                <w:sz w:val="20"/>
                <w:szCs w:val="20"/>
              </w:rPr>
              <w:t>S documents required under the ESCP, stakeholder engagement activities, functioning of the grievance mechanisms.</w:t>
            </w:r>
            <w:r w:rsidR="00CB5E57">
              <w:rPr>
                <w:rFonts w:cstheme="minorHAnsi"/>
                <w:sz w:val="20"/>
                <w:szCs w:val="20"/>
              </w:rPr>
              <w:t xml:space="preserve">  </w:t>
            </w:r>
            <w:r w:rsidR="00CB5E57">
              <w:rPr>
                <w:sz w:val="20"/>
                <w:szCs w:val="20"/>
              </w:rPr>
              <w:t xml:space="preserve">This reporting shall be included in the </w:t>
            </w:r>
            <w:r w:rsidR="007C428B">
              <w:rPr>
                <w:sz w:val="20"/>
                <w:szCs w:val="20"/>
              </w:rPr>
              <w:t>six-monthly</w:t>
            </w:r>
            <w:r w:rsidR="00CB5E57">
              <w:rPr>
                <w:sz w:val="20"/>
                <w:szCs w:val="20"/>
              </w:rPr>
              <w:t xml:space="preserve"> Project progress report to the Association.</w:t>
            </w:r>
          </w:p>
        </w:tc>
        <w:tc>
          <w:tcPr>
            <w:tcW w:w="4075" w:type="dxa"/>
            <w:tcBorders>
              <w:bottom w:val="single" w:sz="4" w:space="0" w:color="auto"/>
            </w:tcBorders>
          </w:tcPr>
          <w:p w14:paraId="3F8D5D1D" w14:textId="5070FDDA" w:rsidR="00D87F85" w:rsidRPr="00D87F85" w:rsidRDefault="00D87F85" w:rsidP="00D87F85">
            <w:pPr>
              <w:keepLines/>
              <w:widowControl w:val="0"/>
              <w:rPr>
                <w:rFonts w:eastAsia="Times New Roman" w:cstheme="minorHAnsi"/>
                <w:bCs/>
                <w:sz w:val="20"/>
                <w:szCs w:val="20"/>
              </w:rPr>
            </w:pPr>
            <w:r w:rsidRPr="00D87F85">
              <w:rPr>
                <w:rFonts w:eastAsia="Times New Roman" w:cstheme="minorHAnsi"/>
                <w:bCs/>
                <w:sz w:val="20"/>
                <w:szCs w:val="20"/>
              </w:rPr>
              <w:t xml:space="preserve">Submit </w:t>
            </w:r>
            <w:r w:rsidR="00E93220">
              <w:rPr>
                <w:rFonts w:eastAsia="Times New Roman" w:cstheme="minorHAnsi"/>
                <w:bCs/>
                <w:sz w:val="20"/>
                <w:szCs w:val="20"/>
              </w:rPr>
              <w:t>six</w:t>
            </w:r>
            <w:r w:rsidR="00DE4306">
              <w:rPr>
                <w:rFonts w:eastAsia="Times New Roman" w:cstheme="minorHAnsi"/>
                <w:bCs/>
                <w:sz w:val="20"/>
                <w:szCs w:val="20"/>
              </w:rPr>
              <w:t>-</w:t>
            </w:r>
            <w:r w:rsidRPr="00D87F85">
              <w:rPr>
                <w:rFonts w:eastAsia="Times New Roman" w:cstheme="minorHAnsi"/>
                <w:bCs/>
                <w:sz w:val="20"/>
                <w:szCs w:val="20"/>
              </w:rPr>
              <w:t>monthly project progress reports to the Association throughout Project implementation, commencing after the Effective Date in accordance with the timeframe described in the Financing Agreement.</w:t>
            </w:r>
          </w:p>
          <w:p w14:paraId="19A80186" w14:textId="6C83C710" w:rsidR="00502173" w:rsidRPr="00480A50" w:rsidRDefault="00502173" w:rsidP="005D394E">
            <w:pPr>
              <w:keepLines/>
              <w:widowControl w:val="0"/>
              <w:rPr>
                <w:rFonts w:cstheme="minorHAnsi"/>
                <w:sz w:val="20"/>
                <w:szCs w:val="20"/>
              </w:rPr>
            </w:pPr>
          </w:p>
        </w:tc>
        <w:tc>
          <w:tcPr>
            <w:tcW w:w="3395" w:type="dxa"/>
            <w:tcBorders>
              <w:bottom w:val="single" w:sz="4" w:space="0" w:color="auto"/>
            </w:tcBorders>
          </w:tcPr>
          <w:p w14:paraId="5D4F34D0" w14:textId="24F0F68A" w:rsidR="00502173" w:rsidRPr="008C7C65" w:rsidRDefault="00930EB2" w:rsidP="005D394E">
            <w:pPr>
              <w:keepLines/>
              <w:widowControl w:val="0"/>
              <w:rPr>
                <w:rFonts w:cstheme="minorHAnsi"/>
                <w:sz w:val="20"/>
                <w:szCs w:val="20"/>
              </w:rPr>
            </w:pPr>
            <w:r>
              <w:rPr>
                <w:rFonts w:cstheme="minorHAnsi"/>
                <w:sz w:val="20"/>
                <w:szCs w:val="20"/>
              </w:rPr>
              <w:t xml:space="preserve">Project Implementation Unit </w:t>
            </w:r>
            <w:r w:rsidR="00837492">
              <w:rPr>
                <w:rFonts w:cstheme="minorHAnsi"/>
                <w:sz w:val="20"/>
                <w:szCs w:val="20"/>
              </w:rPr>
              <w:t>(</w:t>
            </w:r>
            <w:r w:rsidR="00D85972" w:rsidRPr="008C7C65">
              <w:rPr>
                <w:rFonts w:cstheme="minorHAnsi"/>
                <w:sz w:val="20"/>
                <w:szCs w:val="20"/>
              </w:rPr>
              <w:t>PIU</w:t>
            </w:r>
            <w:r w:rsidR="00837492">
              <w:rPr>
                <w:rFonts w:cstheme="minorHAnsi"/>
                <w:sz w:val="20"/>
                <w:szCs w:val="20"/>
              </w:rPr>
              <w:t>)</w:t>
            </w:r>
            <w:r w:rsidR="00C85F7E">
              <w:rPr>
                <w:rFonts w:cstheme="minorHAnsi"/>
                <w:sz w:val="20"/>
                <w:szCs w:val="20"/>
              </w:rPr>
              <w:t xml:space="preserve"> with</w:t>
            </w:r>
            <w:r w:rsidR="00C85F7E" w:rsidRPr="008C7C65">
              <w:rPr>
                <w:rFonts w:cstheme="minorHAnsi"/>
                <w:sz w:val="20"/>
                <w:szCs w:val="20"/>
              </w:rPr>
              <w:t xml:space="preserve"> </w:t>
            </w:r>
            <w:r w:rsidR="00774E59" w:rsidRPr="008C7C65">
              <w:rPr>
                <w:rFonts w:cstheme="minorHAnsi"/>
                <w:sz w:val="20"/>
                <w:szCs w:val="20"/>
              </w:rPr>
              <w:t xml:space="preserve">support from </w:t>
            </w:r>
            <w:r w:rsidR="00C85F7E">
              <w:rPr>
                <w:rFonts w:cstheme="minorHAnsi"/>
                <w:sz w:val="20"/>
                <w:szCs w:val="20"/>
              </w:rPr>
              <w:t>the Centralized Implementation Unit</w:t>
            </w:r>
            <w:r w:rsidR="00C85F7E" w:rsidRPr="008C7C65">
              <w:rPr>
                <w:rFonts w:cstheme="minorHAnsi"/>
                <w:sz w:val="20"/>
                <w:szCs w:val="20"/>
              </w:rPr>
              <w:t xml:space="preserve"> </w:t>
            </w:r>
            <w:r w:rsidR="00C85F7E">
              <w:rPr>
                <w:rFonts w:cstheme="minorHAnsi"/>
                <w:sz w:val="20"/>
                <w:szCs w:val="20"/>
              </w:rPr>
              <w:t>(</w:t>
            </w:r>
            <w:r w:rsidR="00D85972" w:rsidRPr="008C7C65">
              <w:rPr>
                <w:rFonts w:cstheme="minorHAnsi"/>
                <w:sz w:val="20"/>
                <w:szCs w:val="20"/>
              </w:rPr>
              <w:t>CIU</w:t>
            </w:r>
            <w:r w:rsidR="00C85F7E">
              <w:rPr>
                <w:rFonts w:cstheme="minorHAnsi"/>
                <w:sz w:val="20"/>
                <w:szCs w:val="20"/>
              </w:rPr>
              <w:t>)</w:t>
            </w:r>
            <w:r w:rsidR="00774E59" w:rsidRPr="008C7C65">
              <w:rPr>
                <w:rFonts w:cstheme="minorHAnsi"/>
                <w:sz w:val="20"/>
                <w:szCs w:val="20"/>
              </w:rPr>
              <w:t xml:space="preserve"> </w:t>
            </w:r>
            <w:r w:rsidR="0003208E">
              <w:rPr>
                <w:rFonts w:cstheme="minorHAnsi"/>
                <w:sz w:val="20"/>
                <w:szCs w:val="20"/>
              </w:rPr>
              <w:t>Environmental and Social</w:t>
            </w:r>
            <w:r w:rsidR="006D2F7B">
              <w:rPr>
                <w:rFonts w:cstheme="minorHAnsi"/>
                <w:sz w:val="20"/>
                <w:szCs w:val="20"/>
              </w:rPr>
              <w:t xml:space="preserve"> (E&amp;S) </w:t>
            </w:r>
            <w:r w:rsidR="001A5556">
              <w:rPr>
                <w:rFonts w:cstheme="minorHAnsi"/>
                <w:sz w:val="20"/>
                <w:szCs w:val="20"/>
              </w:rPr>
              <w:t>T</w:t>
            </w:r>
            <w:r w:rsidR="001A5556" w:rsidRPr="008C7C65">
              <w:rPr>
                <w:rFonts w:cstheme="minorHAnsi"/>
                <w:sz w:val="20"/>
                <w:szCs w:val="20"/>
              </w:rPr>
              <w:t>eam</w:t>
            </w:r>
          </w:p>
        </w:tc>
      </w:tr>
      <w:tr w:rsidR="00502173" w:rsidRPr="00F20EF2" w14:paraId="60FD2891" w14:textId="77777777" w:rsidTr="001827EA">
        <w:trPr>
          <w:cantSplit/>
          <w:trHeight w:val="20"/>
        </w:trPr>
        <w:tc>
          <w:tcPr>
            <w:tcW w:w="715" w:type="dxa"/>
            <w:gridSpan w:val="2"/>
            <w:tcBorders>
              <w:bottom w:val="single" w:sz="4" w:space="0" w:color="000000"/>
            </w:tcBorders>
          </w:tcPr>
          <w:p w14:paraId="2F05AFC3" w14:textId="47A1D861" w:rsidR="00502173" w:rsidRPr="00F20EF2" w:rsidRDefault="00502173" w:rsidP="005D394E">
            <w:pPr>
              <w:keepLines/>
              <w:widowControl w:val="0"/>
              <w:jc w:val="center"/>
              <w:rPr>
                <w:rFonts w:cstheme="minorHAnsi"/>
                <w:sz w:val="20"/>
                <w:szCs w:val="20"/>
              </w:rPr>
            </w:pPr>
            <w:r w:rsidRPr="00F20EF2">
              <w:rPr>
                <w:rFonts w:cstheme="minorHAnsi"/>
                <w:sz w:val="20"/>
                <w:szCs w:val="20"/>
              </w:rPr>
              <w:t>B</w:t>
            </w:r>
          </w:p>
        </w:tc>
        <w:tc>
          <w:tcPr>
            <w:tcW w:w="6120" w:type="dxa"/>
            <w:gridSpan w:val="2"/>
            <w:tcBorders>
              <w:bottom w:val="single" w:sz="4" w:space="0" w:color="000000"/>
            </w:tcBorders>
          </w:tcPr>
          <w:p w14:paraId="363B2A16" w14:textId="1B626543" w:rsidR="00E94EA7" w:rsidRPr="00F20EF2"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F20EF2">
              <w:rPr>
                <w:rFonts w:asciiTheme="minorHAnsi" w:hAnsiTheme="minorHAnsi" w:cstheme="minorHAnsi"/>
                <w:b/>
                <w:bCs/>
                <w:color w:val="4472C4" w:themeColor="accent1"/>
                <w:sz w:val="20"/>
              </w:rPr>
              <w:t>INCIDENTS AND ACCIDENTS</w:t>
            </w:r>
            <w:r w:rsidRPr="00F20EF2">
              <w:rPr>
                <w:rFonts w:asciiTheme="minorHAnsi" w:hAnsiTheme="minorHAnsi" w:cstheme="minorHAnsi"/>
                <w:bCs/>
                <w:color w:val="4472C4" w:themeColor="accent1"/>
                <w:sz w:val="20"/>
              </w:rPr>
              <w:t xml:space="preserve"> </w:t>
            </w:r>
          </w:p>
          <w:p w14:paraId="0834907A" w14:textId="3892A237" w:rsidR="00502173" w:rsidRPr="008C7C65" w:rsidRDefault="00502173" w:rsidP="005D394E">
            <w:pPr>
              <w:pStyle w:val="ModelNrmlSingle"/>
              <w:keepLines/>
              <w:widowControl w:val="0"/>
              <w:spacing w:after="0"/>
              <w:ind w:firstLine="0"/>
              <w:jc w:val="left"/>
              <w:rPr>
                <w:rFonts w:asciiTheme="minorHAnsi" w:hAnsiTheme="minorHAnsi" w:cstheme="minorHAnsi"/>
                <w:sz w:val="20"/>
              </w:rPr>
            </w:pPr>
            <w:r w:rsidRPr="008C7C65">
              <w:rPr>
                <w:rFonts w:asciiTheme="minorHAnsi" w:hAnsiTheme="minorHAnsi" w:cstheme="minorHAnsi"/>
                <w:bCs/>
                <w:sz w:val="20"/>
              </w:rPr>
              <w:t>Promptly notify the Association</w:t>
            </w:r>
            <w:r w:rsidR="00C52E20" w:rsidRPr="008C7C65">
              <w:rPr>
                <w:rFonts w:asciiTheme="minorHAnsi" w:hAnsiTheme="minorHAnsi" w:cstheme="minorHAnsi"/>
                <w:bCs/>
                <w:sz w:val="20"/>
              </w:rPr>
              <w:t xml:space="preserve"> </w:t>
            </w:r>
            <w:r w:rsidR="00AF3D21" w:rsidRPr="008C7C65">
              <w:rPr>
                <w:rFonts w:asciiTheme="minorHAnsi" w:hAnsiTheme="minorHAnsi" w:cstheme="minorHAnsi"/>
                <w:bCs/>
                <w:sz w:val="20"/>
              </w:rPr>
              <w:t xml:space="preserve">of </w:t>
            </w:r>
            <w:r w:rsidRPr="008C7C65">
              <w:rPr>
                <w:rFonts w:asciiTheme="minorHAnsi" w:hAnsiTheme="minorHAnsi" w:cstheme="minorHAnsi"/>
                <w:bCs/>
                <w:sz w:val="20"/>
              </w:rPr>
              <w:t xml:space="preserve">any incident or accident related </w:t>
            </w:r>
            <w:r w:rsidR="00AF3D21" w:rsidRPr="008C7C65">
              <w:rPr>
                <w:rFonts w:asciiTheme="minorHAnsi" w:hAnsiTheme="minorHAnsi" w:cstheme="minorHAnsi"/>
                <w:bCs/>
                <w:sz w:val="20"/>
              </w:rPr>
              <w:t xml:space="preserve">to </w:t>
            </w:r>
            <w:r w:rsidRPr="008C7C65">
              <w:rPr>
                <w:rFonts w:asciiTheme="minorHAnsi" w:hAnsiTheme="minorHAnsi" w:cstheme="minorHAnsi"/>
                <w:bCs/>
                <w:sz w:val="20"/>
              </w:rPr>
              <w:t>the Project which has, or is likely to have,</w:t>
            </w:r>
            <w:r w:rsidRPr="008C7C65">
              <w:rPr>
                <w:rFonts w:asciiTheme="minorHAnsi" w:hAnsiTheme="minorHAnsi" w:cstheme="minorHAnsi"/>
                <w:sz w:val="20"/>
              </w:rPr>
              <w:t xml:space="preserve"> a significant adverse effect on the environment, the affected communities, the public or workers</w:t>
            </w:r>
            <w:r w:rsidR="001833CE" w:rsidRPr="008C7C65">
              <w:rPr>
                <w:rFonts w:asciiTheme="minorHAnsi" w:hAnsiTheme="minorHAnsi" w:cstheme="minorHAnsi"/>
                <w:sz w:val="20"/>
              </w:rPr>
              <w:t>. This includes</w:t>
            </w:r>
            <w:r w:rsidR="001827EA">
              <w:rPr>
                <w:rFonts w:asciiTheme="minorHAnsi" w:hAnsiTheme="minorHAnsi" w:cstheme="minorHAnsi"/>
                <w:sz w:val="20"/>
              </w:rPr>
              <w:t xml:space="preserve"> sexual exploitation, abuse or harassment</w:t>
            </w:r>
            <w:r w:rsidR="001833CE" w:rsidRPr="008C7C65">
              <w:rPr>
                <w:rFonts w:asciiTheme="minorHAnsi" w:hAnsiTheme="minorHAnsi" w:cstheme="minorHAnsi"/>
                <w:sz w:val="20"/>
              </w:rPr>
              <w:t xml:space="preserve"> </w:t>
            </w:r>
            <w:r w:rsidR="001827EA">
              <w:rPr>
                <w:rFonts w:asciiTheme="minorHAnsi" w:hAnsiTheme="minorHAnsi" w:cstheme="minorHAnsi"/>
                <w:sz w:val="20"/>
              </w:rPr>
              <w:t>(</w:t>
            </w:r>
            <w:r w:rsidR="001833CE" w:rsidRPr="008C7C65">
              <w:rPr>
                <w:rFonts w:asciiTheme="minorHAnsi" w:hAnsiTheme="minorHAnsi" w:cstheme="minorHAnsi"/>
                <w:sz w:val="20"/>
              </w:rPr>
              <w:t>SEAH</w:t>
            </w:r>
            <w:r w:rsidR="001827EA">
              <w:rPr>
                <w:rFonts w:asciiTheme="minorHAnsi" w:hAnsiTheme="minorHAnsi" w:cstheme="minorHAnsi"/>
                <w:sz w:val="20"/>
              </w:rPr>
              <w:t>)</w:t>
            </w:r>
            <w:r w:rsidR="001833CE" w:rsidRPr="008C7C65">
              <w:rPr>
                <w:rFonts w:asciiTheme="minorHAnsi" w:hAnsiTheme="minorHAnsi" w:cstheme="minorHAnsi"/>
                <w:sz w:val="20"/>
              </w:rPr>
              <w:t xml:space="preserve"> incidents.  </w:t>
            </w:r>
            <w:r w:rsidRPr="008C7C65">
              <w:rPr>
                <w:rFonts w:asciiTheme="minorHAnsi" w:hAnsiTheme="minorHAnsi" w:cstheme="minorHAnsi"/>
                <w:sz w:val="20"/>
              </w:rPr>
              <w:t xml:space="preserve">Provide sufficient detail regarding the incident or accident, indicating immediate measures taken or that are planned to be taken to address it, and any information provided by any contractor and supervising entity, as appropriate. Subsequently, as per the </w:t>
            </w:r>
            <w:r w:rsidR="00CC16F4" w:rsidRPr="008C7C65">
              <w:rPr>
                <w:rFonts w:asciiTheme="minorHAnsi" w:hAnsiTheme="minorHAnsi" w:cstheme="minorHAnsi"/>
                <w:sz w:val="20"/>
              </w:rPr>
              <w:t>Association</w:t>
            </w:r>
            <w:r w:rsidRPr="008C7C65">
              <w:rPr>
                <w:rFonts w:asciiTheme="minorHAnsi" w:hAnsiTheme="minorHAnsi" w:cstheme="minorHAnsi"/>
                <w:sz w:val="20"/>
              </w:rPr>
              <w:t>’s request, prepare a</w:t>
            </w:r>
            <w:r w:rsidR="006E55EC" w:rsidRPr="008C7C65">
              <w:rPr>
                <w:rFonts w:asciiTheme="minorHAnsi" w:hAnsiTheme="minorHAnsi" w:cstheme="minorHAnsi"/>
                <w:sz w:val="20"/>
              </w:rPr>
              <w:t xml:space="preserve"> </w:t>
            </w:r>
            <w:r w:rsidRPr="008C7C65">
              <w:rPr>
                <w:rFonts w:asciiTheme="minorHAnsi" w:hAnsiTheme="minorHAnsi" w:cstheme="minorHAnsi"/>
                <w:sz w:val="20"/>
              </w:rPr>
              <w:t xml:space="preserve">report on the incident or accident and propose any measures to prevent its recurrence. </w:t>
            </w:r>
          </w:p>
        </w:tc>
        <w:tc>
          <w:tcPr>
            <w:tcW w:w="4075" w:type="dxa"/>
            <w:tcBorders>
              <w:bottom w:val="single" w:sz="4" w:space="0" w:color="000000"/>
            </w:tcBorders>
          </w:tcPr>
          <w:p w14:paraId="4077096F" w14:textId="7D2C10E8" w:rsidR="00502173" w:rsidRPr="00C52E20" w:rsidRDefault="00502173" w:rsidP="005D394E">
            <w:pPr>
              <w:keepLines/>
              <w:widowControl w:val="0"/>
              <w:rPr>
                <w:rFonts w:cstheme="minorHAnsi"/>
                <w:sz w:val="20"/>
                <w:szCs w:val="20"/>
              </w:rPr>
            </w:pPr>
            <w:r w:rsidRPr="00480A50">
              <w:rPr>
                <w:rFonts w:eastAsia="Times New Roman" w:cstheme="minorHAnsi"/>
                <w:bCs/>
                <w:sz w:val="20"/>
                <w:szCs w:val="20"/>
              </w:rPr>
              <w:t xml:space="preserve">Notify the </w:t>
            </w:r>
            <w:r w:rsidR="006B0189" w:rsidRPr="006D3C43">
              <w:rPr>
                <w:rFonts w:eastAsia="Times New Roman" w:cstheme="minorHAnsi"/>
                <w:bCs/>
                <w:sz w:val="20"/>
                <w:szCs w:val="20"/>
              </w:rPr>
              <w:t>Association</w:t>
            </w:r>
            <w:r w:rsidR="006B0189" w:rsidRPr="00480A50">
              <w:rPr>
                <w:rFonts w:eastAsia="Times New Roman" w:cstheme="minorHAnsi"/>
                <w:bCs/>
                <w:sz w:val="20"/>
                <w:szCs w:val="20"/>
              </w:rPr>
              <w:t xml:space="preserve"> </w:t>
            </w:r>
            <w:r w:rsidRPr="00480A50">
              <w:rPr>
                <w:rFonts w:eastAsia="Times New Roman" w:cstheme="minorHAnsi"/>
                <w:bCs/>
                <w:sz w:val="20"/>
                <w:szCs w:val="20"/>
              </w:rPr>
              <w:t xml:space="preserve">within 48 hours after </w:t>
            </w:r>
            <w:r w:rsidR="00B61C95" w:rsidRPr="00480A50">
              <w:rPr>
                <w:rFonts w:eastAsia="Times New Roman" w:cstheme="minorHAnsi"/>
                <w:bCs/>
                <w:sz w:val="20"/>
                <w:szCs w:val="20"/>
              </w:rPr>
              <w:t>learning of</w:t>
            </w:r>
            <w:r w:rsidRPr="00480A50">
              <w:rPr>
                <w:rFonts w:eastAsia="Times New Roman" w:cstheme="minorHAnsi"/>
                <w:bCs/>
                <w:sz w:val="20"/>
                <w:szCs w:val="20"/>
              </w:rPr>
              <w:t xml:space="preserve"> the incident or accident</w:t>
            </w:r>
            <w:r w:rsidR="00AA2F54" w:rsidRPr="00480A50">
              <w:rPr>
                <w:rFonts w:eastAsia="Times New Roman" w:cstheme="minorHAnsi"/>
                <w:bCs/>
                <w:sz w:val="20"/>
                <w:szCs w:val="20"/>
              </w:rPr>
              <w:t>. Provide detailed report</w:t>
            </w:r>
            <w:r w:rsidR="006B0189" w:rsidRPr="006D3C43">
              <w:rPr>
                <w:rFonts w:eastAsia="Times New Roman" w:cstheme="minorHAnsi"/>
                <w:bCs/>
                <w:sz w:val="20"/>
                <w:szCs w:val="20"/>
              </w:rPr>
              <w:t xml:space="preserve"> to the Association within a timeframe acceptable to the Association</w:t>
            </w:r>
            <w:r w:rsidR="00AA2F54" w:rsidRPr="00C52E20">
              <w:rPr>
                <w:rFonts w:eastAsia="Times New Roman" w:cstheme="minorHAnsi"/>
                <w:bCs/>
                <w:sz w:val="20"/>
                <w:szCs w:val="20"/>
              </w:rPr>
              <w:t>.</w:t>
            </w:r>
            <w:r w:rsidR="006B6F88" w:rsidRPr="00C52E20">
              <w:rPr>
                <w:rFonts w:eastAsia="Times New Roman" w:cstheme="minorHAnsi"/>
                <w:bCs/>
                <w:sz w:val="20"/>
                <w:szCs w:val="20"/>
              </w:rPr>
              <w:t xml:space="preserve">  </w:t>
            </w:r>
          </w:p>
        </w:tc>
        <w:tc>
          <w:tcPr>
            <w:tcW w:w="3395" w:type="dxa"/>
            <w:tcBorders>
              <w:bottom w:val="single" w:sz="4" w:space="0" w:color="000000"/>
            </w:tcBorders>
          </w:tcPr>
          <w:p w14:paraId="31B1BE9E" w14:textId="02424226" w:rsidR="00502173" w:rsidRPr="006D3C43" w:rsidRDefault="00CB5E57" w:rsidP="005D394E">
            <w:pPr>
              <w:keepLines/>
              <w:widowControl w:val="0"/>
              <w:rPr>
                <w:rFonts w:cstheme="minorHAnsi"/>
                <w:sz w:val="20"/>
                <w:szCs w:val="20"/>
              </w:rPr>
            </w:pPr>
            <w:r>
              <w:rPr>
                <w:rFonts w:cstheme="minorHAnsi"/>
                <w:sz w:val="20"/>
                <w:szCs w:val="20"/>
              </w:rPr>
              <w:t>PIU</w:t>
            </w:r>
            <w:r w:rsidR="00C85F7E">
              <w:rPr>
                <w:rFonts w:cstheme="minorHAnsi"/>
                <w:sz w:val="20"/>
                <w:szCs w:val="20"/>
              </w:rPr>
              <w:t xml:space="preserve"> </w:t>
            </w:r>
            <w:r w:rsidR="00837492">
              <w:rPr>
                <w:rFonts w:cstheme="minorHAnsi"/>
                <w:sz w:val="20"/>
                <w:szCs w:val="20"/>
              </w:rPr>
              <w:t xml:space="preserve">with </w:t>
            </w:r>
            <w:r w:rsidR="00427CB6">
              <w:rPr>
                <w:rFonts w:cstheme="minorHAnsi"/>
                <w:sz w:val="20"/>
                <w:szCs w:val="20"/>
              </w:rPr>
              <w:t xml:space="preserve">technical and oversight </w:t>
            </w:r>
            <w:r w:rsidR="00774E59" w:rsidRPr="00C52E20">
              <w:rPr>
                <w:rFonts w:cstheme="minorHAnsi"/>
                <w:sz w:val="20"/>
                <w:szCs w:val="20"/>
              </w:rPr>
              <w:t xml:space="preserve">support from </w:t>
            </w:r>
            <w:r w:rsidR="00837492">
              <w:rPr>
                <w:rFonts w:cstheme="minorHAnsi"/>
                <w:sz w:val="20"/>
                <w:szCs w:val="20"/>
              </w:rPr>
              <w:t>the</w:t>
            </w:r>
            <w:r w:rsidR="00837492" w:rsidRPr="00C52E20">
              <w:rPr>
                <w:rFonts w:cstheme="minorHAnsi"/>
                <w:sz w:val="20"/>
                <w:szCs w:val="20"/>
              </w:rPr>
              <w:t xml:space="preserve"> </w:t>
            </w:r>
            <w:r w:rsidR="00774E59" w:rsidRPr="00C52E20">
              <w:rPr>
                <w:rFonts w:cstheme="minorHAnsi"/>
                <w:sz w:val="20"/>
                <w:szCs w:val="20"/>
              </w:rPr>
              <w:t xml:space="preserve">CIU E&amp;S </w:t>
            </w:r>
            <w:r w:rsidR="001A5556">
              <w:rPr>
                <w:rFonts w:cstheme="minorHAnsi"/>
                <w:sz w:val="20"/>
                <w:szCs w:val="20"/>
              </w:rPr>
              <w:t>T</w:t>
            </w:r>
            <w:r w:rsidR="001A5556" w:rsidRPr="00C52E20">
              <w:rPr>
                <w:rFonts w:cstheme="minorHAnsi"/>
                <w:sz w:val="20"/>
                <w:szCs w:val="20"/>
              </w:rPr>
              <w:t xml:space="preserve">eam </w:t>
            </w:r>
          </w:p>
        </w:tc>
      </w:tr>
      <w:tr w:rsidR="000A464D" w:rsidRPr="00F20EF2" w14:paraId="7C07A53C" w14:textId="77777777" w:rsidTr="001827EA">
        <w:trPr>
          <w:cantSplit/>
          <w:trHeight w:val="20"/>
        </w:trPr>
        <w:tc>
          <w:tcPr>
            <w:tcW w:w="715" w:type="dxa"/>
            <w:gridSpan w:val="2"/>
            <w:tcBorders>
              <w:bottom w:val="single" w:sz="4" w:space="0" w:color="000000"/>
            </w:tcBorders>
          </w:tcPr>
          <w:p w14:paraId="56C23B4C" w14:textId="14E64F70" w:rsidR="000A464D" w:rsidRPr="00F56306" w:rsidRDefault="000A464D" w:rsidP="005D394E">
            <w:pPr>
              <w:keepLines/>
              <w:widowControl w:val="0"/>
              <w:jc w:val="center"/>
              <w:rPr>
                <w:rFonts w:cstheme="minorHAnsi"/>
                <w:sz w:val="20"/>
                <w:szCs w:val="20"/>
              </w:rPr>
            </w:pPr>
            <w:r w:rsidRPr="00F56306">
              <w:rPr>
                <w:rFonts w:cstheme="minorHAnsi"/>
                <w:sz w:val="20"/>
                <w:szCs w:val="20"/>
              </w:rPr>
              <w:t>C</w:t>
            </w:r>
          </w:p>
        </w:tc>
        <w:tc>
          <w:tcPr>
            <w:tcW w:w="6120" w:type="dxa"/>
            <w:gridSpan w:val="2"/>
            <w:tcBorders>
              <w:bottom w:val="single" w:sz="4" w:space="0" w:color="000000"/>
            </w:tcBorders>
          </w:tcPr>
          <w:p w14:paraId="75824A09" w14:textId="77777777" w:rsidR="000A464D" w:rsidRPr="00F56306" w:rsidRDefault="000A464D" w:rsidP="005D394E">
            <w:pPr>
              <w:pStyle w:val="ModelNrmlSingle"/>
              <w:keepLines/>
              <w:widowControl w:val="0"/>
              <w:spacing w:after="0"/>
              <w:ind w:firstLine="0"/>
              <w:jc w:val="left"/>
              <w:rPr>
                <w:rFonts w:asciiTheme="minorHAnsi" w:hAnsiTheme="minorHAnsi" w:cstheme="minorHAnsi"/>
                <w:b/>
                <w:bCs/>
                <w:color w:val="4472C4" w:themeColor="accent1"/>
                <w:sz w:val="20"/>
              </w:rPr>
            </w:pPr>
            <w:r w:rsidRPr="00F56306">
              <w:rPr>
                <w:rFonts w:asciiTheme="minorHAnsi" w:hAnsiTheme="minorHAnsi" w:cstheme="minorHAnsi"/>
                <w:b/>
                <w:bCs/>
                <w:color w:val="4472C4" w:themeColor="accent1"/>
                <w:sz w:val="20"/>
              </w:rPr>
              <w:t>CONTRACTORS’ MONTHLY REPORTS</w:t>
            </w:r>
          </w:p>
          <w:p w14:paraId="7469C566" w14:textId="386F6CA3" w:rsidR="000A464D" w:rsidRPr="00F56306" w:rsidRDefault="000A464D" w:rsidP="005D394E">
            <w:pPr>
              <w:pStyle w:val="ModelNrmlSingle"/>
              <w:keepLines/>
              <w:widowControl w:val="0"/>
              <w:spacing w:after="0"/>
              <w:ind w:firstLine="0"/>
              <w:jc w:val="left"/>
              <w:rPr>
                <w:rFonts w:asciiTheme="minorHAnsi" w:hAnsiTheme="minorHAnsi" w:cstheme="minorHAnsi"/>
                <w:b/>
                <w:bCs/>
                <w:color w:val="4472C4" w:themeColor="accent1"/>
                <w:szCs w:val="22"/>
              </w:rPr>
            </w:pPr>
            <w:r w:rsidRPr="00F56306">
              <w:rPr>
                <w:rFonts w:asciiTheme="minorHAnsi" w:hAnsiTheme="minorHAnsi" w:cstheme="minorHAnsi"/>
                <w:sz w:val="20"/>
              </w:rPr>
              <w:t xml:space="preserve">Require contractors and supervising firms to provide monthly monitoring reports on ESHS performance in accordance with the ESHS metrics specified in the respective bidding documents and </w:t>
            </w:r>
            <w:r w:rsidR="00C52E20" w:rsidRPr="00F56306">
              <w:rPr>
                <w:rFonts w:asciiTheme="minorHAnsi" w:hAnsiTheme="minorHAnsi" w:cstheme="minorHAnsi"/>
                <w:sz w:val="20"/>
              </w:rPr>
              <w:t>contracts and</w:t>
            </w:r>
            <w:r w:rsidRPr="00F56306">
              <w:rPr>
                <w:rFonts w:asciiTheme="minorHAnsi" w:hAnsiTheme="minorHAnsi" w:cstheme="minorHAnsi"/>
                <w:sz w:val="20"/>
              </w:rPr>
              <w:t xml:space="preserve"> submit such reports to the Association.</w:t>
            </w:r>
          </w:p>
        </w:tc>
        <w:tc>
          <w:tcPr>
            <w:tcW w:w="4075" w:type="dxa"/>
            <w:tcBorders>
              <w:bottom w:val="single" w:sz="4" w:space="0" w:color="000000"/>
            </w:tcBorders>
          </w:tcPr>
          <w:p w14:paraId="0C5DEA7E" w14:textId="1F472D69" w:rsidR="000A464D" w:rsidRDefault="000A464D" w:rsidP="00480A50">
            <w:pPr>
              <w:pStyle w:val="ModelNrmlSingle"/>
              <w:keepLines/>
              <w:widowControl w:val="0"/>
              <w:spacing w:after="0"/>
              <w:ind w:firstLine="0"/>
              <w:jc w:val="left"/>
              <w:rPr>
                <w:rFonts w:asciiTheme="minorHAnsi" w:hAnsiTheme="minorHAnsi" w:cstheme="minorHAnsi"/>
                <w:sz w:val="20"/>
              </w:rPr>
            </w:pPr>
          </w:p>
          <w:p w14:paraId="18C6BE63" w14:textId="136DFA16" w:rsidR="00CB5E57" w:rsidRPr="00480A50" w:rsidRDefault="00D87F85" w:rsidP="00480A50">
            <w:pPr>
              <w:pStyle w:val="ModelNrmlSingle"/>
              <w:keepLines/>
              <w:widowControl w:val="0"/>
              <w:spacing w:after="0"/>
              <w:ind w:firstLine="0"/>
              <w:jc w:val="left"/>
              <w:rPr>
                <w:rFonts w:asciiTheme="minorHAnsi" w:hAnsiTheme="minorHAnsi" w:cstheme="minorHAnsi"/>
                <w:sz w:val="20"/>
              </w:rPr>
            </w:pPr>
            <w:r>
              <w:rPr>
                <w:rFonts w:asciiTheme="minorHAnsi" w:hAnsiTheme="minorHAnsi" w:cstheme="minorHAnsi"/>
                <w:sz w:val="20"/>
              </w:rPr>
              <w:t>Submit the monthly reports to the Association (upon request) within</w:t>
            </w:r>
            <w:r w:rsidR="00CB5E57">
              <w:rPr>
                <w:rFonts w:asciiTheme="minorHAnsi" w:hAnsiTheme="minorHAnsi" w:cstheme="minorHAnsi"/>
                <w:sz w:val="20"/>
              </w:rPr>
              <w:t xml:space="preserve"> two working days of receiving the monthly report</w:t>
            </w:r>
            <w:r>
              <w:rPr>
                <w:rFonts w:asciiTheme="minorHAnsi" w:hAnsiTheme="minorHAnsi" w:cstheme="minorHAnsi"/>
                <w:sz w:val="20"/>
              </w:rPr>
              <w:t xml:space="preserve"> from the Contractor.</w:t>
            </w:r>
          </w:p>
        </w:tc>
        <w:tc>
          <w:tcPr>
            <w:tcW w:w="3395" w:type="dxa"/>
            <w:tcBorders>
              <w:bottom w:val="single" w:sz="4" w:space="0" w:color="000000"/>
            </w:tcBorders>
          </w:tcPr>
          <w:p w14:paraId="53C30A8C" w14:textId="0B646BBF" w:rsidR="000A464D" w:rsidRDefault="00CB5E57" w:rsidP="00480A50">
            <w:pPr>
              <w:pStyle w:val="ModelNrmlSingle"/>
              <w:keepLines/>
              <w:widowControl w:val="0"/>
              <w:spacing w:after="0"/>
              <w:ind w:firstLine="0"/>
              <w:jc w:val="left"/>
              <w:rPr>
                <w:rFonts w:ascii="Calibri" w:hAnsi="Calibri" w:cs="Calibri"/>
                <w:sz w:val="20"/>
              </w:rPr>
            </w:pPr>
            <w:r w:rsidRPr="00BE2DE8">
              <w:rPr>
                <w:rFonts w:ascii="Calibri" w:hAnsi="Calibri" w:cs="Calibri"/>
                <w:sz w:val="20"/>
              </w:rPr>
              <w:t>PIU</w:t>
            </w:r>
            <w:r w:rsidR="00923331" w:rsidRPr="00BE2DE8">
              <w:rPr>
                <w:rFonts w:ascii="Calibri" w:hAnsi="Calibri" w:cs="Calibri"/>
                <w:sz w:val="20"/>
              </w:rPr>
              <w:t xml:space="preserve"> </w:t>
            </w:r>
          </w:p>
          <w:p w14:paraId="1B8297D6" w14:textId="3611DB51" w:rsidR="00DE4306" w:rsidRPr="00BE2DE8" w:rsidRDefault="00DE4306" w:rsidP="00480A50">
            <w:pPr>
              <w:pStyle w:val="ModelNrmlSingle"/>
              <w:keepLines/>
              <w:widowControl w:val="0"/>
              <w:spacing w:after="0"/>
              <w:ind w:firstLine="0"/>
              <w:jc w:val="left"/>
              <w:rPr>
                <w:rFonts w:ascii="Calibri" w:hAnsi="Calibri" w:cs="Calibri"/>
                <w:sz w:val="20"/>
              </w:rPr>
            </w:pPr>
          </w:p>
        </w:tc>
      </w:tr>
      <w:tr w:rsidR="00502173" w:rsidRPr="00F20EF2" w14:paraId="574F4D94" w14:textId="77777777" w:rsidTr="001827EA">
        <w:trPr>
          <w:cantSplit/>
          <w:trHeight w:val="20"/>
        </w:trPr>
        <w:tc>
          <w:tcPr>
            <w:tcW w:w="14305" w:type="dxa"/>
            <w:gridSpan w:val="6"/>
            <w:tcBorders>
              <w:top w:val="single" w:sz="4" w:space="0" w:color="000000"/>
            </w:tcBorders>
            <w:shd w:val="clear" w:color="auto" w:fill="F4B083" w:themeFill="accent2" w:themeFillTint="99"/>
          </w:tcPr>
          <w:p w14:paraId="1B9C5400" w14:textId="31F9F2E6" w:rsidR="00502173" w:rsidRPr="00F20EF2" w:rsidRDefault="00502173" w:rsidP="008C7C65">
            <w:pPr>
              <w:keepLines/>
              <w:widowControl w:val="0"/>
              <w:spacing w:before="60" w:after="60"/>
              <w:rPr>
                <w:rFonts w:cstheme="minorHAnsi"/>
                <w:sz w:val="20"/>
                <w:szCs w:val="20"/>
              </w:rPr>
            </w:pPr>
            <w:r w:rsidRPr="00F20EF2">
              <w:rPr>
                <w:rFonts w:cstheme="minorHAnsi"/>
                <w:b/>
                <w:sz w:val="20"/>
                <w:szCs w:val="20"/>
              </w:rPr>
              <w:t>ESS 1:  ASSESSMENT AND MANAGEMENT OF ENVIRONMENTAL AND SOCIAL RISKS AND IMPACTS</w:t>
            </w:r>
          </w:p>
        </w:tc>
      </w:tr>
      <w:tr w:rsidR="00502173" w:rsidRPr="00F20EF2" w14:paraId="53FD2164" w14:textId="77777777" w:rsidTr="001827EA">
        <w:trPr>
          <w:cantSplit/>
          <w:trHeight w:val="20"/>
        </w:trPr>
        <w:tc>
          <w:tcPr>
            <w:tcW w:w="715" w:type="dxa"/>
            <w:gridSpan w:val="2"/>
            <w:tcBorders>
              <w:top w:val="single" w:sz="4" w:space="0" w:color="000000"/>
            </w:tcBorders>
          </w:tcPr>
          <w:p w14:paraId="0D527BFF" w14:textId="77777777" w:rsidR="00502173" w:rsidRPr="00F20EF2" w:rsidRDefault="00502173" w:rsidP="005D394E">
            <w:pPr>
              <w:keepLines/>
              <w:widowControl w:val="0"/>
              <w:jc w:val="center"/>
              <w:rPr>
                <w:rFonts w:cstheme="minorHAnsi"/>
                <w:sz w:val="20"/>
                <w:szCs w:val="20"/>
              </w:rPr>
            </w:pPr>
            <w:r w:rsidRPr="00F20EF2">
              <w:rPr>
                <w:rFonts w:cstheme="minorHAnsi"/>
                <w:sz w:val="20"/>
                <w:szCs w:val="20"/>
              </w:rPr>
              <w:t>1.1</w:t>
            </w:r>
          </w:p>
        </w:tc>
        <w:tc>
          <w:tcPr>
            <w:tcW w:w="6120" w:type="dxa"/>
            <w:gridSpan w:val="2"/>
            <w:tcBorders>
              <w:top w:val="single" w:sz="4" w:space="0" w:color="000000"/>
            </w:tcBorders>
          </w:tcPr>
          <w:p w14:paraId="41D9A022" w14:textId="77777777" w:rsidR="00502173" w:rsidRPr="00EC31DF" w:rsidRDefault="00502173" w:rsidP="005D394E">
            <w:pPr>
              <w:keepLines/>
              <w:widowControl w:val="0"/>
              <w:rPr>
                <w:rFonts w:cstheme="minorHAnsi"/>
                <w:color w:val="4472C4" w:themeColor="accent1"/>
                <w:sz w:val="20"/>
                <w:szCs w:val="20"/>
              </w:rPr>
            </w:pPr>
            <w:r w:rsidRPr="00EC31DF">
              <w:rPr>
                <w:rFonts w:cstheme="minorHAnsi"/>
                <w:b/>
                <w:color w:val="4472C4" w:themeColor="accent1"/>
                <w:sz w:val="20"/>
                <w:szCs w:val="20"/>
              </w:rPr>
              <w:t>ORGANIZATIONAL STRUCTURE</w:t>
            </w:r>
          </w:p>
          <w:p w14:paraId="0BA30228" w14:textId="789201EF" w:rsidR="008667B6" w:rsidRDefault="00867574" w:rsidP="001B6B95">
            <w:pPr>
              <w:keepLines/>
              <w:widowControl w:val="0"/>
              <w:rPr>
                <w:rFonts w:cstheme="minorHAnsi"/>
                <w:sz w:val="20"/>
                <w:szCs w:val="20"/>
              </w:rPr>
            </w:pPr>
            <w:r>
              <w:rPr>
                <w:rFonts w:cstheme="minorHAnsi"/>
                <w:sz w:val="20"/>
                <w:szCs w:val="20"/>
              </w:rPr>
              <w:t>1.</w:t>
            </w:r>
            <w:r w:rsidR="00E93220">
              <w:rPr>
                <w:rFonts w:cstheme="minorHAnsi"/>
                <w:sz w:val="20"/>
                <w:szCs w:val="20"/>
              </w:rPr>
              <w:t xml:space="preserve"> Maintain </w:t>
            </w:r>
            <w:r w:rsidR="00D87F85">
              <w:rPr>
                <w:rFonts w:cstheme="minorHAnsi"/>
                <w:sz w:val="20"/>
                <w:szCs w:val="20"/>
              </w:rPr>
              <w:t>CIU</w:t>
            </w:r>
            <w:r w:rsidR="002F23A7" w:rsidRPr="006D3C43">
              <w:rPr>
                <w:rFonts w:cstheme="minorHAnsi"/>
                <w:sz w:val="20"/>
                <w:szCs w:val="20"/>
              </w:rPr>
              <w:t xml:space="preserve"> </w:t>
            </w:r>
            <w:r w:rsidR="00A20E44" w:rsidRPr="006D3C43">
              <w:rPr>
                <w:rFonts w:cstheme="minorHAnsi"/>
                <w:sz w:val="20"/>
                <w:szCs w:val="20"/>
              </w:rPr>
              <w:t>staffing arrangement</w:t>
            </w:r>
            <w:r w:rsidR="009106C1" w:rsidRPr="006D3C43">
              <w:rPr>
                <w:rFonts w:cstheme="minorHAnsi"/>
                <w:sz w:val="20"/>
                <w:szCs w:val="20"/>
              </w:rPr>
              <w:t xml:space="preserve"> of </w:t>
            </w:r>
            <w:r w:rsidR="00E93220">
              <w:rPr>
                <w:rFonts w:cstheme="minorHAnsi"/>
                <w:sz w:val="20"/>
                <w:szCs w:val="20"/>
              </w:rPr>
              <w:t>one</w:t>
            </w:r>
            <w:r w:rsidR="00E93220" w:rsidRPr="006D3C43">
              <w:rPr>
                <w:rFonts w:cstheme="minorHAnsi"/>
                <w:sz w:val="20"/>
                <w:szCs w:val="20"/>
              </w:rPr>
              <w:t xml:space="preserve"> </w:t>
            </w:r>
            <w:r w:rsidR="00B824A9" w:rsidRPr="00A2203C">
              <w:rPr>
                <w:rFonts w:cstheme="minorHAnsi"/>
                <w:sz w:val="20"/>
                <w:szCs w:val="20"/>
              </w:rPr>
              <w:t xml:space="preserve">full time </w:t>
            </w:r>
            <w:r w:rsidR="001B6B95">
              <w:rPr>
                <w:rFonts w:cstheme="minorHAnsi"/>
                <w:sz w:val="20"/>
                <w:szCs w:val="20"/>
              </w:rPr>
              <w:t>I</w:t>
            </w:r>
            <w:r w:rsidR="00B824A9" w:rsidRPr="00A2203C">
              <w:rPr>
                <w:rFonts w:cstheme="minorHAnsi"/>
                <w:sz w:val="20"/>
                <w:szCs w:val="20"/>
              </w:rPr>
              <w:t xml:space="preserve">nternational </w:t>
            </w:r>
            <w:r w:rsidR="009106C1" w:rsidRPr="00D14299">
              <w:rPr>
                <w:rFonts w:cstheme="minorHAnsi"/>
                <w:sz w:val="20"/>
                <w:szCs w:val="20"/>
              </w:rPr>
              <w:t xml:space="preserve">Environment </w:t>
            </w:r>
            <w:r w:rsidR="001B6B95">
              <w:rPr>
                <w:rFonts w:cstheme="minorHAnsi"/>
                <w:sz w:val="20"/>
                <w:szCs w:val="20"/>
              </w:rPr>
              <w:t>S</w:t>
            </w:r>
            <w:r w:rsidR="009106C1" w:rsidRPr="00D14299">
              <w:rPr>
                <w:rFonts w:cstheme="minorHAnsi"/>
                <w:sz w:val="20"/>
                <w:szCs w:val="20"/>
              </w:rPr>
              <w:t>pecialist</w:t>
            </w:r>
            <w:r w:rsidR="006D2F7B">
              <w:rPr>
                <w:rFonts w:cstheme="minorHAnsi"/>
                <w:sz w:val="20"/>
                <w:szCs w:val="20"/>
              </w:rPr>
              <w:t>,</w:t>
            </w:r>
            <w:r w:rsidR="009106C1" w:rsidRPr="00D14299">
              <w:rPr>
                <w:rFonts w:cstheme="minorHAnsi"/>
                <w:sz w:val="20"/>
                <w:szCs w:val="20"/>
              </w:rPr>
              <w:t xml:space="preserve"> </w:t>
            </w:r>
            <w:r w:rsidR="00E93220">
              <w:rPr>
                <w:rFonts w:cstheme="minorHAnsi"/>
                <w:sz w:val="20"/>
                <w:szCs w:val="20"/>
              </w:rPr>
              <w:t>one</w:t>
            </w:r>
            <w:r w:rsidR="009106C1" w:rsidRPr="00D14299">
              <w:rPr>
                <w:rFonts w:cstheme="minorHAnsi"/>
                <w:sz w:val="20"/>
                <w:szCs w:val="20"/>
              </w:rPr>
              <w:t xml:space="preserve"> full time </w:t>
            </w:r>
            <w:r w:rsidR="001B6B95">
              <w:rPr>
                <w:rFonts w:cstheme="minorHAnsi"/>
                <w:sz w:val="20"/>
                <w:szCs w:val="20"/>
              </w:rPr>
              <w:t>I</w:t>
            </w:r>
            <w:r w:rsidR="001B6B95" w:rsidRPr="00D14299">
              <w:rPr>
                <w:rFonts w:cstheme="minorHAnsi"/>
                <w:sz w:val="20"/>
                <w:szCs w:val="20"/>
              </w:rPr>
              <w:t xml:space="preserve">nternational </w:t>
            </w:r>
            <w:r w:rsidR="001B6B95">
              <w:rPr>
                <w:rFonts w:cstheme="minorHAnsi"/>
                <w:sz w:val="20"/>
                <w:szCs w:val="20"/>
              </w:rPr>
              <w:t>S</w:t>
            </w:r>
            <w:r w:rsidR="001B6B95" w:rsidRPr="00D14299">
              <w:rPr>
                <w:rFonts w:cstheme="minorHAnsi"/>
                <w:sz w:val="20"/>
                <w:szCs w:val="20"/>
              </w:rPr>
              <w:t xml:space="preserve">ocial </w:t>
            </w:r>
            <w:r w:rsidR="001B6B95">
              <w:rPr>
                <w:rFonts w:cstheme="minorHAnsi"/>
                <w:sz w:val="20"/>
                <w:szCs w:val="20"/>
              </w:rPr>
              <w:t>S</w:t>
            </w:r>
            <w:r w:rsidR="001B6B95" w:rsidRPr="00D14299">
              <w:rPr>
                <w:rFonts w:cstheme="minorHAnsi"/>
                <w:sz w:val="20"/>
                <w:szCs w:val="20"/>
              </w:rPr>
              <w:t>pecialist</w:t>
            </w:r>
            <w:r w:rsidR="009106C1" w:rsidRPr="00F20EF2">
              <w:rPr>
                <w:rFonts w:cstheme="minorHAnsi"/>
                <w:sz w:val="20"/>
                <w:szCs w:val="20"/>
              </w:rPr>
              <w:t>,</w:t>
            </w:r>
            <w:r w:rsidR="00144FC9" w:rsidRPr="00F20EF2">
              <w:rPr>
                <w:rFonts w:cstheme="minorHAnsi"/>
                <w:sz w:val="20"/>
                <w:szCs w:val="20"/>
              </w:rPr>
              <w:t xml:space="preserve"> and </w:t>
            </w:r>
            <w:r w:rsidR="00E93220">
              <w:rPr>
                <w:rFonts w:cstheme="minorHAnsi"/>
                <w:sz w:val="20"/>
                <w:szCs w:val="20"/>
              </w:rPr>
              <w:t>one</w:t>
            </w:r>
            <w:r w:rsidR="00E93220" w:rsidRPr="00F20EF2">
              <w:rPr>
                <w:rFonts w:cstheme="minorHAnsi"/>
                <w:sz w:val="20"/>
                <w:szCs w:val="20"/>
              </w:rPr>
              <w:t xml:space="preserve"> </w:t>
            </w:r>
            <w:r w:rsidR="009106C1" w:rsidRPr="00F20EF2">
              <w:rPr>
                <w:rFonts w:cstheme="minorHAnsi"/>
                <w:sz w:val="20"/>
                <w:szCs w:val="20"/>
              </w:rPr>
              <w:t xml:space="preserve">full time </w:t>
            </w:r>
            <w:r w:rsidR="006D2F7B" w:rsidRPr="00F20EF2">
              <w:rPr>
                <w:rFonts w:cstheme="minorHAnsi"/>
                <w:sz w:val="20"/>
                <w:szCs w:val="20"/>
              </w:rPr>
              <w:t>Majuro</w:t>
            </w:r>
            <w:r w:rsidR="006D2F7B">
              <w:rPr>
                <w:rFonts w:cstheme="minorHAnsi"/>
                <w:sz w:val="20"/>
                <w:szCs w:val="20"/>
              </w:rPr>
              <w:t>-</w:t>
            </w:r>
            <w:r w:rsidR="00A20E44" w:rsidRPr="00F20EF2">
              <w:rPr>
                <w:rFonts w:cstheme="minorHAnsi"/>
                <w:sz w:val="20"/>
                <w:szCs w:val="20"/>
              </w:rPr>
              <w:t xml:space="preserve">based </w:t>
            </w:r>
            <w:r w:rsidR="001B6B95">
              <w:rPr>
                <w:rFonts w:cstheme="minorHAnsi"/>
                <w:sz w:val="20"/>
                <w:szCs w:val="20"/>
              </w:rPr>
              <w:t>E&amp;S O</w:t>
            </w:r>
            <w:r w:rsidR="001B6B95" w:rsidRPr="00F20EF2">
              <w:rPr>
                <w:rFonts w:cstheme="minorHAnsi"/>
                <w:sz w:val="20"/>
                <w:szCs w:val="20"/>
              </w:rPr>
              <w:t>fficer</w:t>
            </w:r>
            <w:r w:rsidR="00A20E44" w:rsidRPr="00F20EF2">
              <w:rPr>
                <w:rFonts w:cstheme="minorHAnsi"/>
                <w:sz w:val="20"/>
                <w:szCs w:val="20"/>
              </w:rPr>
              <w:t xml:space="preserve">.  </w:t>
            </w:r>
          </w:p>
          <w:p w14:paraId="569B5D29" w14:textId="77777777" w:rsidR="00867574" w:rsidRDefault="00867574" w:rsidP="001B6B95">
            <w:pPr>
              <w:keepLines/>
              <w:widowControl w:val="0"/>
              <w:rPr>
                <w:rFonts w:cstheme="minorHAnsi"/>
                <w:sz w:val="20"/>
                <w:szCs w:val="20"/>
              </w:rPr>
            </w:pPr>
          </w:p>
          <w:p w14:paraId="09F2428F" w14:textId="193F02BD" w:rsidR="000A464D" w:rsidRPr="00D14299" w:rsidRDefault="00867574" w:rsidP="00867574">
            <w:pPr>
              <w:keepLines/>
              <w:widowControl w:val="0"/>
              <w:rPr>
                <w:rFonts w:cstheme="minorHAnsi"/>
                <w:sz w:val="20"/>
                <w:szCs w:val="20"/>
                <w:highlight w:val="yellow"/>
              </w:rPr>
            </w:pPr>
            <w:r>
              <w:rPr>
                <w:rFonts w:cstheme="minorHAnsi"/>
                <w:sz w:val="20"/>
                <w:szCs w:val="20"/>
              </w:rPr>
              <w:t xml:space="preserve">2. </w:t>
            </w:r>
            <w:r w:rsidR="008667B6">
              <w:rPr>
                <w:rFonts w:cstheme="minorHAnsi"/>
                <w:sz w:val="20"/>
                <w:szCs w:val="20"/>
              </w:rPr>
              <w:t>PIU shall engage environmental and social specialists on an ad hoc basis to prepare environmental and social assessments and construction supervision for physical works.</w:t>
            </w:r>
          </w:p>
        </w:tc>
        <w:tc>
          <w:tcPr>
            <w:tcW w:w="4075" w:type="dxa"/>
            <w:tcBorders>
              <w:top w:val="single" w:sz="4" w:space="0" w:color="000000"/>
            </w:tcBorders>
          </w:tcPr>
          <w:p w14:paraId="075EAAA0" w14:textId="3A36A69B" w:rsidR="00502173" w:rsidRDefault="00867574" w:rsidP="005D394E">
            <w:pPr>
              <w:keepLines/>
              <w:widowControl w:val="0"/>
              <w:rPr>
                <w:rFonts w:cstheme="minorHAnsi"/>
                <w:sz w:val="20"/>
                <w:szCs w:val="20"/>
              </w:rPr>
            </w:pPr>
            <w:r>
              <w:rPr>
                <w:rFonts w:eastAsia="Times New Roman" w:cstheme="minorHAnsi"/>
                <w:bCs/>
                <w:sz w:val="20"/>
                <w:szCs w:val="20"/>
              </w:rPr>
              <w:t xml:space="preserve">1. </w:t>
            </w:r>
            <w:r w:rsidR="00502173" w:rsidRPr="00F56306">
              <w:rPr>
                <w:rFonts w:eastAsia="Times New Roman" w:cstheme="minorHAnsi"/>
                <w:bCs/>
                <w:sz w:val="20"/>
                <w:szCs w:val="20"/>
              </w:rPr>
              <w:t>The</w:t>
            </w:r>
            <w:r w:rsidR="000A464D" w:rsidRPr="00F56306">
              <w:rPr>
                <w:rFonts w:eastAsia="Times New Roman" w:cstheme="minorHAnsi"/>
                <w:bCs/>
                <w:sz w:val="20"/>
                <w:szCs w:val="20"/>
              </w:rPr>
              <w:t xml:space="preserve"> CIU</w:t>
            </w:r>
            <w:r w:rsidR="00502173" w:rsidRPr="00F56306">
              <w:rPr>
                <w:rFonts w:eastAsia="Times New Roman" w:cstheme="minorHAnsi"/>
                <w:bCs/>
                <w:sz w:val="20"/>
                <w:szCs w:val="20"/>
              </w:rPr>
              <w:t xml:space="preserve"> organizational structure</w:t>
            </w:r>
            <w:r w:rsidR="00E93220">
              <w:rPr>
                <w:rFonts w:eastAsia="Times New Roman" w:cstheme="minorHAnsi"/>
                <w:bCs/>
                <w:sz w:val="20"/>
                <w:szCs w:val="20"/>
              </w:rPr>
              <w:t xml:space="preserve"> </w:t>
            </w:r>
            <w:r w:rsidR="00502173" w:rsidRPr="00F56306">
              <w:rPr>
                <w:rFonts w:eastAsia="Times New Roman" w:cstheme="minorHAnsi"/>
                <w:bCs/>
                <w:sz w:val="20"/>
                <w:szCs w:val="20"/>
              </w:rPr>
              <w:t>sh</w:t>
            </w:r>
            <w:r w:rsidR="002641BC" w:rsidRPr="00F56306">
              <w:rPr>
                <w:rFonts w:eastAsia="Times New Roman" w:cstheme="minorHAnsi"/>
                <w:bCs/>
                <w:sz w:val="20"/>
                <w:szCs w:val="20"/>
              </w:rPr>
              <w:t xml:space="preserve">all </w:t>
            </w:r>
            <w:r w:rsidR="00502173" w:rsidRPr="00F56306">
              <w:rPr>
                <w:rFonts w:eastAsia="Times New Roman" w:cstheme="minorHAnsi"/>
                <w:bCs/>
                <w:sz w:val="20"/>
                <w:szCs w:val="20"/>
              </w:rPr>
              <w:t>be maintained throughout Project implementation</w:t>
            </w:r>
            <w:r w:rsidR="00582B33" w:rsidRPr="00F56306">
              <w:rPr>
                <w:rFonts w:eastAsia="Times New Roman" w:cstheme="minorHAnsi"/>
                <w:bCs/>
                <w:sz w:val="20"/>
                <w:szCs w:val="20"/>
              </w:rPr>
              <w:t>.</w:t>
            </w:r>
            <w:r w:rsidR="00582B33" w:rsidRPr="00480A50">
              <w:rPr>
                <w:rFonts w:eastAsia="Times New Roman" w:cstheme="minorHAnsi"/>
                <w:bCs/>
                <w:sz w:val="20"/>
                <w:szCs w:val="20"/>
              </w:rPr>
              <w:t xml:space="preserve"> </w:t>
            </w:r>
            <w:r w:rsidR="00502173" w:rsidRPr="00480A50">
              <w:rPr>
                <w:rFonts w:cstheme="minorHAnsi"/>
                <w:sz w:val="20"/>
                <w:szCs w:val="20"/>
              </w:rPr>
              <w:t xml:space="preserve">  </w:t>
            </w:r>
          </w:p>
          <w:p w14:paraId="5DA016D5" w14:textId="2151D167" w:rsidR="008667B6" w:rsidRDefault="008667B6" w:rsidP="005D394E">
            <w:pPr>
              <w:keepLines/>
              <w:widowControl w:val="0"/>
              <w:rPr>
                <w:rFonts w:cstheme="minorHAnsi"/>
                <w:sz w:val="20"/>
                <w:szCs w:val="20"/>
              </w:rPr>
            </w:pPr>
          </w:p>
          <w:p w14:paraId="5ADB1849" w14:textId="77777777" w:rsidR="00867574" w:rsidRDefault="00867574" w:rsidP="005D394E">
            <w:pPr>
              <w:keepLines/>
              <w:widowControl w:val="0"/>
              <w:rPr>
                <w:rFonts w:cstheme="minorHAnsi"/>
                <w:sz w:val="20"/>
                <w:szCs w:val="20"/>
              </w:rPr>
            </w:pPr>
          </w:p>
          <w:p w14:paraId="2DF01D26" w14:textId="07669B21" w:rsidR="008667B6" w:rsidRPr="00480A50" w:rsidRDefault="00867574" w:rsidP="005D394E">
            <w:pPr>
              <w:keepLines/>
              <w:widowControl w:val="0"/>
              <w:rPr>
                <w:rFonts w:cstheme="minorHAnsi"/>
                <w:sz w:val="20"/>
                <w:szCs w:val="20"/>
              </w:rPr>
            </w:pPr>
            <w:r>
              <w:rPr>
                <w:rFonts w:cstheme="minorHAnsi"/>
                <w:sz w:val="20"/>
                <w:szCs w:val="20"/>
              </w:rPr>
              <w:t xml:space="preserve">2. </w:t>
            </w:r>
            <w:r w:rsidR="008667B6">
              <w:rPr>
                <w:rFonts w:cstheme="minorHAnsi"/>
                <w:sz w:val="20"/>
                <w:szCs w:val="20"/>
              </w:rPr>
              <w:t xml:space="preserve">Engagement of specialists during the design phase of physical works. </w:t>
            </w:r>
          </w:p>
        </w:tc>
        <w:tc>
          <w:tcPr>
            <w:tcW w:w="3395" w:type="dxa"/>
            <w:tcBorders>
              <w:top w:val="single" w:sz="4" w:space="0" w:color="000000"/>
            </w:tcBorders>
          </w:tcPr>
          <w:p w14:paraId="224F1290" w14:textId="49068BB2" w:rsidR="00502173" w:rsidRDefault="00867574" w:rsidP="005D394E">
            <w:pPr>
              <w:keepLines/>
              <w:widowControl w:val="0"/>
              <w:rPr>
                <w:rFonts w:cstheme="minorHAnsi"/>
                <w:sz w:val="20"/>
                <w:szCs w:val="20"/>
              </w:rPr>
            </w:pPr>
            <w:r>
              <w:rPr>
                <w:rFonts w:cstheme="minorHAnsi"/>
                <w:sz w:val="20"/>
                <w:szCs w:val="20"/>
              </w:rPr>
              <w:t xml:space="preserve">1. </w:t>
            </w:r>
            <w:r w:rsidR="009D1EBF" w:rsidRPr="00480A50">
              <w:rPr>
                <w:rFonts w:cstheme="minorHAnsi"/>
                <w:sz w:val="20"/>
                <w:szCs w:val="20"/>
              </w:rPr>
              <w:t xml:space="preserve">DIDA and CIU </w:t>
            </w:r>
          </w:p>
          <w:p w14:paraId="305A0B01" w14:textId="77777777" w:rsidR="008667B6" w:rsidRDefault="008667B6" w:rsidP="005D394E">
            <w:pPr>
              <w:keepLines/>
              <w:widowControl w:val="0"/>
              <w:rPr>
                <w:rFonts w:cstheme="minorHAnsi"/>
                <w:sz w:val="20"/>
                <w:szCs w:val="20"/>
              </w:rPr>
            </w:pPr>
          </w:p>
          <w:p w14:paraId="37655CFF" w14:textId="77777777" w:rsidR="008667B6" w:rsidRDefault="008667B6" w:rsidP="005D394E">
            <w:pPr>
              <w:keepLines/>
              <w:widowControl w:val="0"/>
              <w:rPr>
                <w:rFonts w:cstheme="minorHAnsi"/>
                <w:sz w:val="20"/>
                <w:szCs w:val="20"/>
              </w:rPr>
            </w:pPr>
          </w:p>
          <w:p w14:paraId="79BFAA88" w14:textId="223F8762" w:rsidR="008667B6" w:rsidRDefault="008667B6" w:rsidP="005D394E">
            <w:pPr>
              <w:keepLines/>
              <w:widowControl w:val="0"/>
              <w:rPr>
                <w:rFonts w:cstheme="minorHAnsi"/>
                <w:sz w:val="20"/>
                <w:szCs w:val="20"/>
              </w:rPr>
            </w:pPr>
          </w:p>
          <w:p w14:paraId="7A396C6D" w14:textId="77777777" w:rsidR="00867574" w:rsidRDefault="00867574" w:rsidP="005D394E">
            <w:pPr>
              <w:keepLines/>
              <w:widowControl w:val="0"/>
              <w:rPr>
                <w:rFonts w:cstheme="minorHAnsi"/>
                <w:sz w:val="20"/>
                <w:szCs w:val="20"/>
              </w:rPr>
            </w:pPr>
          </w:p>
          <w:p w14:paraId="6F9B134B" w14:textId="79B94A37" w:rsidR="008667B6" w:rsidRPr="006D3C43" w:rsidRDefault="00867574" w:rsidP="005D394E">
            <w:pPr>
              <w:keepLines/>
              <w:widowControl w:val="0"/>
              <w:rPr>
                <w:rFonts w:cstheme="minorHAnsi"/>
                <w:sz w:val="20"/>
                <w:szCs w:val="20"/>
              </w:rPr>
            </w:pPr>
            <w:r>
              <w:rPr>
                <w:rFonts w:cstheme="minorHAnsi"/>
                <w:sz w:val="20"/>
                <w:szCs w:val="20"/>
              </w:rPr>
              <w:t xml:space="preserve">2. </w:t>
            </w:r>
            <w:r w:rsidR="008667B6">
              <w:rPr>
                <w:rFonts w:cstheme="minorHAnsi"/>
                <w:sz w:val="20"/>
                <w:szCs w:val="20"/>
              </w:rPr>
              <w:t xml:space="preserve">PIU </w:t>
            </w:r>
            <w:r>
              <w:rPr>
                <w:rFonts w:cstheme="minorHAnsi"/>
                <w:sz w:val="20"/>
                <w:szCs w:val="20"/>
              </w:rPr>
              <w:t xml:space="preserve">with technical and oversight </w:t>
            </w:r>
            <w:r w:rsidRPr="00C52E20">
              <w:rPr>
                <w:rFonts w:cstheme="minorHAnsi"/>
                <w:sz w:val="20"/>
                <w:szCs w:val="20"/>
              </w:rPr>
              <w:t xml:space="preserve">support from </w:t>
            </w:r>
            <w:r>
              <w:rPr>
                <w:rFonts w:cstheme="minorHAnsi"/>
                <w:sz w:val="20"/>
                <w:szCs w:val="20"/>
              </w:rPr>
              <w:t>the</w:t>
            </w:r>
            <w:r w:rsidRPr="00C52E20">
              <w:rPr>
                <w:rFonts w:cstheme="minorHAnsi"/>
                <w:sz w:val="20"/>
                <w:szCs w:val="20"/>
              </w:rPr>
              <w:t xml:space="preserve"> CIU E&amp;S </w:t>
            </w:r>
            <w:r>
              <w:rPr>
                <w:rFonts w:cstheme="minorHAnsi"/>
                <w:sz w:val="20"/>
                <w:szCs w:val="20"/>
              </w:rPr>
              <w:t>T</w:t>
            </w:r>
            <w:r w:rsidRPr="00C52E20">
              <w:rPr>
                <w:rFonts w:cstheme="minorHAnsi"/>
                <w:sz w:val="20"/>
                <w:szCs w:val="20"/>
              </w:rPr>
              <w:t>eam</w:t>
            </w:r>
          </w:p>
        </w:tc>
      </w:tr>
      <w:tr w:rsidR="006F7A04" w:rsidRPr="00F20EF2" w14:paraId="69D2CFD5" w14:textId="77777777" w:rsidTr="001827EA">
        <w:trPr>
          <w:cantSplit/>
          <w:trHeight w:val="20"/>
        </w:trPr>
        <w:tc>
          <w:tcPr>
            <w:tcW w:w="715" w:type="dxa"/>
            <w:gridSpan w:val="2"/>
          </w:tcPr>
          <w:p w14:paraId="30F6E72D" w14:textId="77777777" w:rsidR="006F7A04" w:rsidRPr="00760825" w:rsidRDefault="006F7A04" w:rsidP="006F7A04">
            <w:pPr>
              <w:keepLines/>
              <w:widowControl w:val="0"/>
              <w:jc w:val="center"/>
              <w:rPr>
                <w:rFonts w:cstheme="minorHAnsi"/>
                <w:sz w:val="20"/>
                <w:szCs w:val="20"/>
              </w:rPr>
            </w:pPr>
            <w:r w:rsidRPr="00760825">
              <w:rPr>
                <w:rFonts w:cstheme="minorHAnsi"/>
                <w:sz w:val="20"/>
                <w:szCs w:val="20"/>
              </w:rPr>
              <w:lastRenderedPageBreak/>
              <w:t>1.2</w:t>
            </w:r>
          </w:p>
        </w:tc>
        <w:tc>
          <w:tcPr>
            <w:tcW w:w="6120" w:type="dxa"/>
            <w:gridSpan w:val="2"/>
          </w:tcPr>
          <w:p w14:paraId="7FDAA1F5" w14:textId="77777777" w:rsidR="006F7A04" w:rsidRPr="00760825" w:rsidRDefault="006F7A04" w:rsidP="006F7A04">
            <w:pPr>
              <w:keepLines/>
              <w:widowControl w:val="0"/>
              <w:rPr>
                <w:rFonts w:cstheme="minorHAnsi"/>
                <w:b/>
                <w:color w:val="4472C4" w:themeColor="accent1"/>
                <w:sz w:val="20"/>
                <w:szCs w:val="20"/>
              </w:rPr>
            </w:pPr>
            <w:r w:rsidRPr="00760825">
              <w:rPr>
                <w:rFonts w:cstheme="minorHAnsi"/>
                <w:b/>
                <w:color w:val="4472C4" w:themeColor="accent1"/>
                <w:sz w:val="20"/>
                <w:szCs w:val="20"/>
              </w:rPr>
              <w:t>ENVIRONMENTAL AND SOCIAL ASSESSMENT</w:t>
            </w:r>
          </w:p>
          <w:p w14:paraId="3AC9310E" w14:textId="63F9FD56" w:rsidR="006F7A04" w:rsidRPr="00760825" w:rsidRDefault="006F7A04" w:rsidP="006F7A04">
            <w:pPr>
              <w:keepLines/>
              <w:widowControl w:val="0"/>
              <w:rPr>
                <w:rFonts w:cstheme="minorHAnsi"/>
                <w:sz w:val="20"/>
                <w:szCs w:val="20"/>
              </w:rPr>
            </w:pPr>
            <w:r w:rsidRPr="00760825">
              <w:rPr>
                <w:rFonts w:cstheme="minorHAnsi"/>
                <w:sz w:val="20"/>
                <w:szCs w:val="20"/>
              </w:rPr>
              <w:t xml:space="preserve">1. Update, consult, adopt, disclose and thereafter implement the Environmental and Social Management Framework (ESMF) for the Project, consistent with the relevant ESSs. </w:t>
            </w:r>
          </w:p>
          <w:p w14:paraId="3479EE1D" w14:textId="44B09DA9" w:rsidR="006F7A04" w:rsidRPr="00760825" w:rsidRDefault="006F7A04" w:rsidP="006F7A04">
            <w:pPr>
              <w:keepLines/>
              <w:widowControl w:val="0"/>
              <w:rPr>
                <w:rFonts w:cstheme="minorHAnsi"/>
                <w:sz w:val="20"/>
                <w:szCs w:val="20"/>
              </w:rPr>
            </w:pPr>
          </w:p>
          <w:p w14:paraId="0B0F67C4" w14:textId="6425173F" w:rsidR="006F7A04" w:rsidRPr="00760825" w:rsidRDefault="006F7A04" w:rsidP="00867574">
            <w:pPr>
              <w:keepLines/>
              <w:widowControl w:val="0"/>
              <w:rPr>
                <w:rFonts w:cstheme="minorHAnsi"/>
                <w:sz w:val="20"/>
                <w:szCs w:val="20"/>
              </w:rPr>
            </w:pPr>
            <w:r w:rsidRPr="00760825">
              <w:rPr>
                <w:rFonts w:cstheme="minorHAnsi"/>
                <w:sz w:val="20"/>
                <w:szCs w:val="20"/>
              </w:rPr>
              <w:t xml:space="preserve">2. </w:t>
            </w:r>
            <w:r w:rsidRPr="00760825">
              <w:rPr>
                <w:sz w:val="20"/>
                <w:szCs w:val="20"/>
              </w:rPr>
              <w:t xml:space="preserve">Screen any proposed Project activity in accordance with the ESMF adopted for the Project and, thereafter, prepare, consult, adopt, disclose, and thereafter implement the </w:t>
            </w:r>
            <w:r w:rsidR="00E93220" w:rsidRPr="00760825">
              <w:rPr>
                <w:sz w:val="20"/>
                <w:szCs w:val="20"/>
              </w:rPr>
              <w:t xml:space="preserve">Environmental and Social Impact Assessments (ESIA)and / or </w:t>
            </w:r>
            <w:r w:rsidRPr="00760825">
              <w:rPr>
                <w:sz w:val="20"/>
                <w:szCs w:val="20"/>
              </w:rPr>
              <w:t>Environmental and Social Management Plan</w:t>
            </w:r>
            <w:r w:rsidR="005A2A25" w:rsidRPr="00760825">
              <w:rPr>
                <w:sz w:val="20"/>
                <w:szCs w:val="20"/>
              </w:rPr>
              <w:t>s</w:t>
            </w:r>
            <w:r w:rsidRPr="00760825">
              <w:rPr>
                <w:sz w:val="20"/>
                <w:szCs w:val="20"/>
              </w:rPr>
              <w:t xml:space="preserve"> (ESMP)</w:t>
            </w:r>
            <w:r w:rsidR="00500698" w:rsidRPr="00760825">
              <w:rPr>
                <w:sz w:val="20"/>
                <w:szCs w:val="20"/>
              </w:rPr>
              <w:t xml:space="preserve"> </w:t>
            </w:r>
            <w:r w:rsidRPr="00760825">
              <w:rPr>
                <w:sz w:val="20"/>
                <w:szCs w:val="20"/>
              </w:rPr>
              <w:t xml:space="preserve">as set out in the </w:t>
            </w:r>
            <w:r w:rsidR="000F7B81" w:rsidRPr="00760825">
              <w:rPr>
                <w:rFonts w:cstheme="minorHAnsi"/>
                <w:sz w:val="20"/>
                <w:szCs w:val="20"/>
              </w:rPr>
              <w:t>ESMF</w:t>
            </w:r>
            <w:r w:rsidR="00867574" w:rsidRPr="00760825">
              <w:rPr>
                <w:rFonts w:cstheme="minorHAnsi"/>
                <w:sz w:val="20"/>
                <w:szCs w:val="20"/>
              </w:rPr>
              <w:t>.</w:t>
            </w:r>
          </w:p>
        </w:tc>
        <w:tc>
          <w:tcPr>
            <w:tcW w:w="4075" w:type="dxa"/>
          </w:tcPr>
          <w:p w14:paraId="49FD8F78" w14:textId="36250F15" w:rsidR="006F7A04" w:rsidRPr="008707C2" w:rsidRDefault="006F7A04" w:rsidP="00F56306">
            <w:pPr>
              <w:pStyle w:val="ListParagraph"/>
              <w:keepLines/>
              <w:widowControl w:val="0"/>
              <w:numPr>
                <w:ilvl w:val="0"/>
                <w:numId w:val="21"/>
              </w:numPr>
              <w:tabs>
                <w:tab w:val="left" w:pos="270"/>
              </w:tabs>
              <w:spacing w:after="0"/>
              <w:ind w:left="0" w:hanging="14"/>
              <w:jc w:val="left"/>
              <w:rPr>
                <w:rFonts w:cstheme="minorHAnsi"/>
                <w:sz w:val="20"/>
                <w:szCs w:val="20"/>
              </w:rPr>
            </w:pPr>
            <w:r w:rsidRPr="001827EA">
              <w:rPr>
                <w:rFonts w:cstheme="minorHAnsi"/>
                <w:sz w:val="20"/>
                <w:szCs w:val="20"/>
              </w:rPr>
              <w:t xml:space="preserve">ESMF </w:t>
            </w:r>
            <w:r w:rsidR="00E93220">
              <w:rPr>
                <w:rFonts w:cstheme="minorHAnsi"/>
                <w:sz w:val="20"/>
                <w:szCs w:val="20"/>
              </w:rPr>
              <w:t xml:space="preserve">was prepared, consulted, </w:t>
            </w:r>
            <w:r w:rsidRPr="001827EA">
              <w:rPr>
                <w:rFonts w:cstheme="minorHAnsi"/>
                <w:sz w:val="20"/>
                <w:szCs w:val="20"/>
              </w:rPr>
              <w:t>disclosed</w:t>
            </w:r>
            <w:r w:rsidR="00E93220">
              <w:rPr>
                <w:rFonts w:cstheme="minorHAnsi"/>
                <w:sz w:val="20"/>
                <w:szCs w:val="20"/>
              </w:rPr>
              <w:t xml:space="preserve"> and adopted prior to </w:t>
            </w:r>
            <w:r w:rsidRPr="001827EA">
              <w:rPr>
                <w:rFonts w:cstheme="minorHAnsi"/>
                <w:sz w:val="20"/>
                <w:szCs w:val="20"/>
              </w:rPr>
              <w:t xml:space="preserve">appraisal. </w:t>
            </w:r>
            <w:r w:rsidR="008667B6">
              <w:rPr>
                <w:rFonts w:cstheme="minorHAnsi"/>
                <w:sz w:val="20"/>
                <w:szCs w:val="20"/>
              </w:rPr>
              <w:t>Implement</w:t>
            </w:r>
            <w:r w:rsidRPr="008707C2">
              <w:rPr>
                <w:rFonts w:cstheme="minorHAnsi"/>
                <w:sz w:val="20"/>
                <w:szCs w:val="20"/>
              </w:rPr>
              <w:t xml:space="preserve"> the ESMF throughout Project implementation.</w:t>
            </w:r>
          </w:p>
          <w:p w14:paraId="1F75D1CD" w14:textId="77777777" w:rsidR="006F7A04" w:rsidRPr="00C52E20" w:rsidRDefault="006F7A04" w:rsidP="00427CB6">
            <w:pPr>
              <w:keepLines/>
              <w:widowControl w:val="0"/>
              <w:ind w:hanging="14"/>
              <w:rPr>
                <w:rFonts w:eastAsia="Times New Roman"/>
                <w:sz w:val="20"/>
                <w:szCs w:val="20"/>
              </w:rPr>
            </w:pPr>
          </w:p>
          <w:p w14:paraId="1B61031B" w14:textId="6B0E618B" w:rsidR="00365EA6" w:rsidRPr="008707C2" w:rsidRDefault="006F7A04" w:rsidP="00F56306">
            <w:pPr>
              <w:pStyle w:val="ListParagraph"/>
              <w:keepLines/>
              <w:widowControl w:val="0"/>
              <w:numPr>
                <w:ilvl w:val="0"/>
                <w:numId w:val="21"/>
              </w:numPr>
              <w:tabs>
                <w:tab w:val="left" w:pos="270"/>
              </w:tabs>
              <w:spacing w:after="0"/>
              <w:ind w:left="0" w:hanging="14"/>
              <w:jc w:val="left"/>
              <w:rPr>
                <w:rFonts w:eastAsia="Times New Roman"/>
                <w:sz w:val="20"/>
                <w:szCs w:val="20"/>
              </w:rPr>
            </w:pPr>
            <w:r w:rsidRPr="008707C2">
              <w:rPr>
                <w:rFonts w:eastAsia="Times New Roman"/>
                <w:sz w:val="20"/>
                <w:szCs w:val="20"/>
              </w:rPr>
              <w:t xml:space="preserve">Submit the respective </w:t>
            </w:r>
            <w:r w:rsidR="00365EA6" w:rsidRPr="008707C2">
              <w:rPr>
                <w:rFonts w:eastAsia="Times New Roman"/>
                <w:sz w:val="20"/>
                <w:szCs w:val="20"/>
              </w:rPr>
              <w:t xml:space="preserve">Terms of Reference (ToR) </w:t>
            </w:r>
            <w:r w:rsidR="00E93220">
              <w:rPr>
                <w:rFonts w:eastAsia="Times New Roman"/>
                <w:sz w:val="20"/>
                <w:szCs w:val="20"/>
              </w:rPr>
              <w:t>for</w:t>
            </w:r>
            <w:r w:rsidR="00365EA6" w:rsidRPr="008707C2">
              <w:rPr>
                <w:rFonts w:eastAsia="Times New Roman"/>
                <w:sz w:val="20"/>
                <w:szCs w:val="20"/>
              </w:rPr>
              <w:t xml:space="preserve"> </w:t>
            </w:r>
            <w:r w:rsidR="00E93220">
              <w:rPr>
                <w:rFonts w:eastAsia="Times New Roman"/>
                <w:sz w:val="20"/>
                <w:szCs w:val="20"/>
              </w:rPr>
              <w:t xml:space="preserve">ESIA and / or ESMP </w:t>
            </w:r>
            <w:r w:rsidRPr="008707C2">
              <w:rPr>
                <w:rFonts w:eastAsia="Times New Roman"/>
                <w:sz w:val="20"/>
                <w:szCs w:val="20"/>
              </w:rPr>
              <w:t>for the Association’s prior review and no objection</w:t>
            </w:r>
            <w:r w:rsidR="006D2F7B">
              <w:rPr>
                <w:rFonts w:eastAsia="Times New Roman"/>
                <w:sz w:val="20"/>
                <w:szCs w:val="20"/>
              </w:rPr>
              <w:t xml:space="preserve"> prior to initiating bidding</w:t>
            </w:r>
            <w:r w:rsidR="00E93220">
              <w:rPr>
                <w:rFonts w:eastAsia="Times New Roman"/>
                <w:sz w:val="20"/>
                <w:szCs w:val="20"/>
              </w:rPr>
              <w:t xml:space="preserve"> for E&amp;S consultants or, in the case of the CIU conducting the environmental and social assessment, prior to initiating the assessment</w:t>
            </w:r>
            <w:r w:rsidR="00365EA6" w:rsidRPr="008707C2">
              <w:rPr>
                <w:rFonts w:eastAsia="Times New Roman"/>
                <w:sz w:val="20"/>
                <w:szCs w:val="20"/>
              </w:rPr>
              <w:t xml:space="preserve">. </w:t>
            </w:r>
          </w:p>
          <w:p w14:paraId="2A367966" w14:textId="77777777" w:rsidR="00365EA6" w:rsidRPr="008707C2" w:rsidRDefault="00365EA6" w:rsidP="00F56306">
            <w:pPr>
              <w:pStyle w:val="ListParagraph"/>
              <w:spacing w:after="0"/>
              <w:ind w:left="0" w:hanging="14"/>
              <w:jc w:val="left"/>
              <w:rPr>
                <w:rFonts w:eastAsia="Times New Roman"/>
                <w:sz w:val="20"/>
                <w:szCs w:val="20"/>
              </w:rPr>
            </w:pPr>
          </w:p>
          <w:p w14:paraId="66FD9C48" w14:textId="4E09BD51" w:rsidR="00365EA6" w:rsidRDefault="006F7A04" w:rsidP="00F56306">
            <w:pPr>
              <w:pStyle w:val="ListParagraph"/>
              <w:keepLines/>
              <w:widowControl w:val="0"/>
              <w:numPr>
                <w:ilvl w:val="0"/>
                <w:numId w:val="21"/>
              </w:numPr>
              <w:tabs>
                <w:tab w:val="left" w:pos="270"/>
              </w:tabs>
              <w:spacing w:after="0"/>
              <w:ind w:left="0" w:hanging="14"/>
              <w:jc w:val="left"/>
              <w:rPr>
                <w:rFonts w:eastAsia="Times New Roman"/>
                <w:sz w:val="20"/>
                <w:szCs w:val="20"/>
              </w:rPr>
            </w:pPr>
            <w:r w:rsidRPr="008707C2">
              <w:rPr>
                <w:rFonts w:eastAsia="Times New Roman"/>
                <w:sz w:val="20"/>
                <w:szCs w:val="20"/>
              </w:rPr>
              <w:t xml:space="preserve">Once </w:t>
            </w:r>
            <w:r w:rsidR="00E93220">
              <w:rPr>
                <w:rFonts w:eastAsia="Times New Roman"/>
                <w:sz w:val="20"/>
                <w:szCs w:val="20"/>
              </w:rPr>
              <w:t>ESIA/</w:t>
            </w:r>
            <w:r w:rsidR="00365EA6">
              <w:rPr>
                <w:rFonts w:eastAsia="Times New Roman"/>
                <w:sz w:val="20"/>
                <w:szCs w:val="20"/>
              </w:rPr>
              <w:t>ESMP is completed</w:t>
            </w:r>
            <w:r w:rsidR="006D2F7B">
              <w:rPr>
                <w:rFonts w:eastAsia="Times New Roman"/>
                <w:sz w:val="20"/>
                <w:szCs w:val="20"/>
              </w:rPr>
              <w:t xml:space="preserve">, </w:t>
            </w:r>
            <w:r w:rsidR="00365EA6">
              <w:rPr>
                <w:rFonts w:eastAsia="Times New Roman"/>
                <w:sz w:val="20"/>
                <w:szCs w:val="20"/>
              </w:rPr>
              <w:t xml:space="preserve">submit for </w:t>
            </w:r>
            <w:r w:rsidR="00C85F7E">
              <w:rPr>
                <w:rFonts w:eastAsia="Times New Roman"/>
                <w:sz w:val="20"/>
                <w:szCs w:val="20"/>
              </w:rPr>
              <w:t>Association</w:t>
            </w:r>
            <w:r w:rsidR="00365EA6">
              <w:rPr>
                <w:rFonts w:eastAsia="Times New Roman"/>
                <w:sz w:val="20"/>
                <w:szCs w:val="20"/>
              </w:rPr>
              <w:t xml:space="preserve"> review and no objection</w:t>
            </w:r>
            <w:r w:rsidR="00E93220">
              <w:rPr>
                <w:rFonts w:eastAsia="Times New Roman"/>
                <w:sz w:val="20"/>
                <w:szCs w:val="20"/>
              </w:rPr>
              <w:t>.</w:t>
            </w:r>
          </w:p>
          <w:p w14:paraId="2A617696" w14:textId="77777777" w:rsidR="00365EA6" w:rsidRPr="001827EA" w:rsidRDefault="00365EA6" w:rsidP="00F56306">
            <w:pPr>
              <w:pStyle w:val="ListParagraph"/>
              <w:spacing w:after="0"/>
              <w:jc w:val="left"/>
              <w:rPr>
                <w:rFonts w:eastAsia="Times New Roman"/>
                <w:sz w:val="20"/>
                <w:szCs w:val="20"/>
              </w:rPr>
            </w:pPr>
          </w:p>
          <w:p w14:paraId="690C8971" w14:textId="7ABE14F4" w:rsidR="006F7A04" w:rsidRPr="00C52E20" w:rsidRDefault="00365EA6" w:rsidP="00867574">
            <w:pPr>
              <w:pStyle w:val="ListParagraph"/>
              <w:keepLines/>
              <w:widowControl w:val="0"/>
              <w:numPr>
                <w:ilvl w:val="0"/>
                <w:numId w:val="21"/>
              </w:numPr>
              <w:tabs>
                <w:tab w:val="left" w:pos="128"/>
                <w:tab w:val="left" w:pos="270"/>
              </w:tabs>
              <w:spacing w:after="0"/>
              <w:ind w:left="0" w:hanging="14"/>
              <w:jc w:val="left"/>
              <w:rPr>
                <w:rFonts w:cstheme="minorHAnsi"/>
                <w:sz w:val="20"/>
                <w:szCs w:val="20"/>
              </w:rPr>
            </w:pPr>
            <w:r>
              <w:rPr>
                <w:rFonts w:eastAsia="Times New Roman"/>
                <w:sz w:val="20"/>
                <w:szCs w:val="20"/>
              </w:rPr>
              <w:t>Once adopted</w:t>
            </w:r>
            <w:r w:rsidR="006F7A04" w:rsidRPr="001263C6">
              <w:rPr>
                <w:rFonts w:eastAsia="Times New Roman"/>
                <w:sz w:val="20"/>
                <w:szCs w:val="20"/>
              </w:rPr>
              <w:t xml:space="preserve">, implement the respective </w:t>
            </w:r>
            <w:r w:rsidR="00E93220">
              <w:rPr>
                <w:rFonts w:eastAsia="Times New Roman"/>
                <w:sz w:val="20"/>
                <w:szCs w:val="20"/>
              </w:rPr>
              <w:t>ESIA/ESMP</w:t>
            </w:r>
            <w:r w:rsidR="006F7A04" w:rsidRPr="001263C6">
              <w:rPr>
                <w:rFonts w:eastAsia="Times New Roman"/>
                <w:sz w:val="20"/>
                <w:szCs w:val="20"/>
              </w:rPr>
              <w:t xml:space="preserve"> throughout Project implementation.</w:t>
            </w:r>
          </w:p>
        </w:tc>
        <w:tc>
          <w:tcPr>
            <w:tcW w:w="3395" w:type="dxa"/>
          </w:tcPr>
          <w:p w14:paraId="2DDFAEEA" w14:textId="7A0698FF" w:rsidR="00E93220" w:rsidRDefault="00E93220" w:rsidP="006F7A04">
            <w:pPr>
              <w:keepLines/>
              <w:widowControl w:val="0"/>
              <w:rPr>
                <w:rFonts w:cstheme="minorHAnsi"/>
                <w:sz w:val="20"/>
                <w:szCs w:val="20"/>
              </w:rPr>
            </w:pPr>
          </w:p>
          <w:p w14:paraId="57E462C9" w14:textId="7187AE3A" w:rsidR="006F7A04" w:rsidRDefault="00E93220" w:rsidP="00BE2DE8">
            <w:pPr>
              <w:pStyle w:val="ListParagraph"/>
              <w:keepLines/>
              <w:widowControl w:val="0"/>
              <w:numPr>
                <w:ilvl w:val="0"/>
                <w:numId w:val="23"/>
              </w:numPr>
              <w:jc w:val="left"/>
              <w:rPr>
                <w:rFonts w:cstheme="minorHAnsi"/>
                <w:sz w:val="20"/>
                <w:szCs w:val="20"/>
              </w:rPr>
            </w:pPr>
            <w:r w:rsidRPr="00BE2DE8">
              <w:rPr>
                <w:rFonts w:cstheme="minorHAnsi"/>
                <w:sz w:val="20"/>
                <w:szCs w:val="20"/>
              </w:rPr>
              <w:t>PIU is responsible for ESMF implementation, with technical support provided by the CIU E&amp;S Team.</w:t>
            </w:r>
          </w:p>
          <w:p w14:paraId="0D3E3F93" w14:textId="44053918" w:rsidR="00E93220" w:rsidRDefault="00E93220" w:rsidP="00BE2DE8">
            <w:pPr>
              <w:pStyle w:val="ListParagraph"/>
              <w:keepLines/>
              <w:widowControl w:val="0"/>
              <w:numPr>
                <w:ilvl w:val="0"/>
                <w:numId w:val="23"/>
              </w:numPr>
              <w:jc w:val="left"/>
              <w:rPr>
                <w:rFonts w:cstheme="minorHAnsi"/>
                <w:sz w:val="20"/>
                <w:szCs w:val="20"/>
              </w:rPr>
            </w:pPr>
            <w:r>
              <w:rPr>
                <w:rFonts w:cstheme="minorHAnsi"/>
                <w:sz w:val="20"/>
                <w:szCs w:val="20"/>
              </w:rPr>
              <w:t>PIU with technical support provided by CIU E&amp;S Team.</w:t>
            </w:r>
          </w:p>
          <w:p w14:paraId="6F6BF545" w14:textId="49B2AC32" w:rsidR="00E93220" w:rsidRDefault="00E93220" w:rsidP="00BE2DE8">
            <w:pPr>
              <w:pStyle w:val="ListParagraph"/>
              <w:keepLines/>
              <w:widowControl w:val="0"/>
              <w:numPr>
                <w:ilvl w:val="0"/>
                <w:numId w:val="23"/>
              </w:numPr>
              <w:jc w:val="left"/>
              <w:rPr>
                <w:rFonts w:cstheme="minorHAnsi"/>
                <w:sz w:val="20"/>
                <w:szCs w:val="20"/>
              </w:rPr>
            </w:pPr>
            <w:r>
              <w:rPr>
                <w:rFonts w:cstheme="minorHAnsi"/>
                <w:sz w:val="20"/>
                <w:szCs w:val="20"/>
              </w:rPr>
              <w:t>PIU</w:t>
            </w:r>
          </w:p>
          <w:p w14:paraId="6684E9A8" w14:textId="769DA84E" w:rsidR="00E93220" w:rsidRPr="00E93220" w:rsidRDefault="00E93220" w:rsidP="00BE2DE8">
            <w:pPr>
              <w:pStyle w:val="ListParagraph"/>
              <w:keepLines/>
              <w:widowControl w:val="0"/>
              <w:numPr>
                <w:ilvl w:val="0"/>
                <w:numId w:val="23"/>
              </w:numPr>
              <w:jc w:val="left"/>
              <w:rPr>
                <w:rFonts w:cstheme="minorHAnsi"/>
                <w:sz w:val="20"/>
                <w:szCs w:val="20"/>
              </w:rPr>
            </w:pPr>
            <w:r>
              <w:rPr>
                <w:rFonts w:cstheme="minorHAnsi"/>
                <w:sz w:val="20"/>
                <w:szCs w:val="20"/>
              </w:rPr>
              <w:t>PIU with technical support provided by CIU E&amp;S Team.</w:t>
            </w:r>
          </w:p>
          <w:p w14:paraId="44A50ABD" w14:textId="77777777" w:rsidR="00E93220" w:rsidRDefault="00E93220" w:rsidP="006F7A04">
            <w:pPr>
              <w:keepLines/>
              <w:widowControl w:val="0"/>
              <w:rPr>
                <w:rFonts w:cstheme="minorHAnsi"/>
                <w:sz w:val="20"/>
                <w:szCs w:val="20"/>
              </w:rPr>
            </w:pPr>
          </w:p>
          <w:p w14:paraId="21019995" w14:textId="2D76E111" w:rsidR="00E93220" w:rsidRPr="006D3C43" w:rsidRDefault="00E93220" w:rsidP="006F7A04">
            <w:pPr>
              <w:keepLines/>
              <w:widowControl w:val="0"/>
              <w:rPr>
                <w:rFonts w:cstheme="minorHAnsi"/>
                <w:sz w:val="20"/>
                <w:szCs w:val="20"/>
              </w:rPr>
            </w:pPr>
          </w:p>
        </w:tc>
      </w:tr>
      <w:tr w:rsidR="006F7A04" w:rsidRPr="00F20EF2" w14:paraId="13C5E52B" w14:textId="77777777" w:rsidTr="001827EA">
        <w:trPr>
          <w:cantSplit/>
          <w:trHeight w:val="20"/>
        </w:trPr>
        <w:tc>
          <w:tcPr>
            <w:tcW w:w="715" w:type="dxa"/>
            <w:gridSpan w:val="2"/>
          </w:tcPr>
          <w:p w14:paraId="556EBD0C" w14:textId="420FADE5" w:rsidR="006F7A04" w:rsidRPr="00F20EF2" w:rsidRDefault="006F7A04" w:rsidP="006F7A04">
            <w:pPr>
              <w:keepLines/>
              <w:widowControl w:val="0"/>
              <w:jc w:val="center"/>
              <w:rPr>
                <w:rFonts w:cstheme="minorHAnsi"/>
                <w:sz w:val="20"/>
                <w:szCs w:val="20"/>
              </w:rPr>
            </w:pPr>
            <w:r w:rsidRPr="00F20EF2">
              <w:rPr>
                <w:rFonts w:cstheme="minorHAnsi"/>
                <w:sz w:val="20"/>
                <w:szCs w:val="20"/>
              </w:rPr>
              <w:t>1.3</w:t>
            </w:r>
          </w:p>
        </w:tc>
        <w:tc>
          <w:tcPr>
            <w:tcW w:w="6120" w:type="dxa"/>
            <w:gridSpan w:val="2"/>
          </w:tcPr>
          <w:p w14:paraId="2D8B91A6" w14:textId="77777777" w:rsidR="006F7A04" w:rsidRPr="00EC31DF" w:rsidRDefault="006F7A04" w:rsidP="006F7A04">
            <w:pPr>
              <w:keepLines/>
              <w:widowControl w:val="0"/>
              <w:rPr>
                <w:rFonts w:cstheme="minorHAnsi"/>
                <w:color w:val="4472C4" w:themeColor="accent1"/>
                <w:sz w:val="20"/>
                <w:szCs w:val="20"/>
              </w:rPr>
            </w:pPr>
            <w:r w:rsidRPr="00EC31DF">
              <w:rPr>
                <w:rFonts w:cstheme="minorHAnsi"/>
                <w:b/>
                <w:color w:val="4472C4" w:themeColor="accent1"/>
                <w:sz w:val="20"/>
                <w:szCs w:val="20"/>
              </w:rPr>
              <w:t>MANAGEMENT OF CONTRACTORS</w:t>
            </w:r>
            <w:r w:rsidRPr="00EC31DF">
              <w:rPr>
                <w:rFonts w:cstheme="minorHAnsi"/>
                <w:color w:val="4472C4" w:themeColor="accent1"/>
                <w:sz w:val="20"/>
                <w:szCs w:val="20"/>
              </w:rPr>
              <w:t xml:space="preserve"> </w:t>
            </w:r>
          </w:p>
          <w:p w14:paraId="717AF0C5" w14:textId="66725684" w:rsidR="006F7A04" w:rsidRPr="00F56306" w:rsidRDefault="006F7A04" w:rsidP="00F56306">
            <w:pPr>
              <w:pStyle w:val="ListParagraph"/>
              <w:keepLines/>
              <w:widowControl w:val="0"/>
              <w:numPr>
                <w:ilvl w:val="0"/>
                <w:numId w:val="22"/>
              </w:numPr>
              <w:spacing w:after="120"/>
              <w:ind w:left="295" w:hanging="284"/>
              <w:rPr>
                <w:rFonts w:cstheme="minorHAnsi"/>
                <w:sz w:val="20"/>
                <w:szCs w:val="20"/>
              </w:rPr>
            </w:pPr>
            <w:r w:rsidRPr="00F56306">
              <w:rPr>
                <w:rFonts w:ascii="Calibri" w:hAnsi="Calibri" w:cs="Calibri"/>
                <w:sz w:val="20"/>
                <w:szCs w:val="20"/>
              </w:rPr>
              <w:t>Incorporate the relevant aspects of the ESCP, including the relevant E&amp;S documents and/or plans, and the Labor Management Procedures</w:t>
            </w:r>
            <w:r w:rsidR="001A5556">
              <w:rPr>
                <w:rFonts w:ascii="Calibri" w:hAnsi="Calibri" w:cs="Calibri"/>
                <w:sz w:val="20"/>
                <w:szCs w:val="20"/>
              </w:rPr>
              <w:t xml:space="preserve"> (LMP)</w:t>
            </w:r>
            <w:r w:rsidR="00977F12" w:rsidRPr="00F56306">
              <w:rPr>
                <w:rFonts w:ascii="Calibri" w:hAnsi="Calibri" w:cs="Calibri"/>
                <w:sz w:val="20"/>
                <w:szCs w:val="20"/>
              </w:rPr>
              <w:t xml:space="preserve">, </w:t>
            </w:r>
            <w:r w:rsidR="006D2F7B" w:rsidRPr="00F56306">
              <w:rPr>
                <w:rFonts w:ascii="Calibri" w:hAnsi="Calibri" w:cs="Calibri"/>
                <w:sz w:val="20"/>
                <w:szCs w:val="20"/>
              </w:rPr>
              <w:t xml:space="preserve">including sample Code of Conduct </w:t>
            </w:r>
            <w:r w:rsidR="000F7B81">
              <w:rPr>
                <w:rFonts w:ascii="Calibri" w:hAnsi="Calibri" w:cs="Calibri"/>
                <w:sz w:val="20"/>
                <w:szCs w:val="20"/>
              </w:rPr>
              <w:t>set out in Annex 1 of the LMP</w:t>
            </w:r>
            <w:r w:rsidRPr="00F56306">
              <w:rPr>
                <w:rFonts w:ascii="Calibri" w:hAnsi="Calibri" w:cs="Calibri"/>
                <w:sz w:val="20"/>
                <w:szCs w:val="20"/>
              </w:rPr>
              <w:t xml:space="preserve">, into the ESHS specifications of the procurement documents with </w:t>
            </w:r>
            <w:r w:rsidRPr="00F56306">
              <w:rPr>
                <w:rFonts w:cstheme="minorHAnsi"/>
                <w:sz w:val="20"/>
                <w:szCs w:val="20"/>
              </w:rPr>
              <w:t xml:space="preserve">contractors. </w:t>
            </w:r>
            <w:r w:rsidRPr="00F56306">
              <w:rPr>
                <w:sz w:val="20"/>
                <w:szCs w:val="20"/>
              </w:rPr>
              <w:t>Thereafter ensure that the contractors and supervising firms comply and cause subcontractors to comply with the ESHS specifications of their respective contracts.</w:t>
            </w:r>
            <w:r w:rsidR="000235E8" w:rsidRPr="00F56306">
              <w:rPr>
                <w:sz w:val="20"/>
                <w:szCs w:val="20"/>
              </w:rPr>
              <w:t xml:space="preserve"> </w:t>
            </w:r>
          </w:p>
          <w:p w14:paraId="16EDEFB8" w14:textId="0EAF8A9F" w:rsidR="006F7A04" w:rsidRPr="00F56306" w:rsidRDefault="006D2F7B" w:rsidP="00F56306">
            <w:pPr>
              <w:pStyle w:val="ListParagraph"/>
              <w:keepLines/>
              <w:widowControl w:val="0"/>
              <w:ind w:left="294" w:hanging="283"/>
              <w:rPr>
                <w:rFonts w:cstheme="minorHAnsi"/>
                <w:sz w:val="20"/>
                <w:szCs w:val="20"/>
              </w:rPr>
            </w:pPr>
            <w:r>
              <w:rPr>
                <w:rFonts w:cstheme="minorHAnsi"/>
                <w:sz w:val="20"/>
                <w:szCs w:val="20"/>
              </w:rPr>
              <w:t xml:space="preserve">2. </w:t>
            </w:r>
            <w:r w:rsidR="00427CB6">
              <w:rPr>
                <w:rFonts w:cstheme="minorHAnsi"/>
                <w:sz w:val="20"/>
                <w:szCs w:val="20"/>
              </w:rPr>
              <w:t xml:space="preserve"> </w:t>
            </w:r>
            <w:r w:rsidR="006F7A04" w:rsidRPr="00F56306">
              <w:rPr>
                <w:rFonts w:cstheme="minorHAnsi"/>
                <w:sz w:val="20"/>
                <w:szCs w:val="20"/>
              </w:rPr>
              <w:t xml:space="preserve">Require Contractors to prepare, adopt and implement a Contractors Environmental and Social Management Plan (CESMP), </w:t>
            </w:r>
            <w:r w:rsidR="001D0421" w:rsidRPr="00F56306">
              <w:rPr>
                <w:rFonts w:cstheme="minorHAnsi"/>
                <w:sz w:val="20"/>
                <w:szCs w:val="20"/>
              </w:rPr>
              <w:t xml:space="preserve">including a labor management plan, </w:t>
            </w:r>
            <w:r w:rsidR="006F7A04" w:rsidRPr="00F56306">
              <w:rPr>
                <w:rFonts w:cstheme="minorHAnsi"/>
                <w:sz w:val="20"/>
                <w:szCs w:val="20"/>
              </w:rPr>
              <w:t>detailing the methods to comply with the Project E&amp;S instruments</w:t>
            </w:r>
            <w:r w:rsidR="00B368D6" w:rsidRPr="00F56306">
              <w:rPr>
                <w:rFonts w:cstheme="minorHAnsi"/>
                <w:sz w:val="20"/>
                <w:szCs w:val="20"/>
              </w:rPr>
              <w:t xml:space="preserve"> and consistent the ESMF</w:t>
            </w:r>
            <w:r w:rsidR="00427CB6">
              <w:rPr>
                <w:rFonts w:cstheme="minorHAnsi"/>
                <w:sz w:val="20"/>
                <w:szCs w:val="20"/>
              </w:rPr>
              <w:t>.</w:t>
            </w:r>
          </w:p>
        </w:tc>
        <w:tc>
          <w:tcPr>
            <w:tcW w:w="4075" w:type="dxa"/>
          </w:tcPr>
          <w:p w14:paraId="0A1DFBAC" w14:textId="4B6DED6E" w:rsidR="00365EA6" w:rsidRDefault="001A5556" w:rsidP="00BE2DE8">
            <w:pPr>
              <w:keepLines/>
              <w:widowControl w:val="0"/>
              <w:rPr>
                <w:rFonts w:eastAsia="Times New Roman" w:cstheme="minorHAnsi"/>
                <w:bCs/>
                <w:sz w:val="20"/>
                <w:szCs w:val="20"/>
              </w:rPr>
            </w:pPr>
            <w:r>
              <w:rPr>
                <w:rFonts w:ascii="Calibri" w:hAnsi="Calibri" w:cs="Calibri"/>
                <w:sz w:val="20"/>
                <w:szCs w:val="20"/>
              </w:rPr>
              <w:t xml:space="preserve">1. </w:t>
            </w:r>
            <w:r w:rsidR="0092288F" w:rsidRPr="00F20EF2">
              <w:rPr>
                <w:rFonts w:ascii="Calibri" w:hAnsi="Calibri" w:cs="Calibri"/>
                <w:sz w:val="20"/>
                <w:szCs w:val="20"/>
              </w:rPr>
              <w:t xml:space="preserve">Incorporate the relevant aspects </w:t>
            </w:r>
            <w:r w:rsidR="0092288F">
              <w:rPr>
                <w:rFonts w:eastAsia="Times New Roman" w:cstheme="minorHAnsi"/>
                <w:bCs/>
                <w:sz w:val="20"/>
                <w:szCs w:val="20"/>
              </w:rPr>
              <w:t xml:space="preserve">prior </w:t>
            </w:r>
            <w:r w:rsidR="006F7A04" w:rsidRPr="00C52E20">
              <w:rPr>
                <w:rFonts w:eastAsia="Times New Roman" w:cstheme="minorHAnsi"/>
                <w:bCs/>
                <w:sz w:val="20"/>
                <w:szCs w:val="20"/>
              </w:rPr>
              <w:t xml:space="preserve">to the </w:t>
            </w:r>
            <w:r w:rsidR="00E71227">
              <w:rPr>
                <w:rFonts w:eastAsia="Times New Roman" w:cstheme="minorHAnsi"/>
                <w:bCs/>
                <w:sz w:val="20"/>
                <w:szCs w:val="20"/>
              </w:rPr>
              <w:t>finalization</w:t>
            </w:r>
            <w:r w:rsidR="00E71227" w:rsidRPr="00C52E20">
              <w:rPr>
                <w:rFonts w:eastAsia="Times New Roman" w:cstheme="minorHAnsi"/>
                <w:bCs/>
                <w:sz w:val="20"/>
                <w:szCs w:val="20"/>
              </w:rPr>
              <w:t xml:space="preserve"> </w:t>
            </w:r>
            <w:r w:rsidR="006F7A04" w:rsidRPr="00C52E20">
              <w:rPr>
                <w:rFonts w:eastAsia="Times New Roman" w:cstheme="minorHAnsi"/>
                <w:bCs/>
                <w:sz w:val="20"/>
                <w:szCs w:val="20"/>
              </w:rPr>
              <w:t xml:space="preserve">of procurement documents. </w:t>
            </w:r>
          </w:p>
          <w:p w14:paraId="34689B31" w14:textId="19FE8995" w:rsidR="00EB6092" w:rsidRPr="00C52E20" w:rsidRDefault="006F7A04" w:rsidP="00867574">
            <w:pPr>
              <w:keepLines/>
              <w:widowControl w:val="0"/>
              <w:spacing w:after="120"/>
              <w:rPr>
                <w:rFonts w:cstheme="minorHAnsi"/>
                <w:sz w:val="20"/>
                <w:szCs w:val="20"/>
              </w:rPr>
            </w:pPr>
            <w:r w:rsidRPr="00C52E20">
              <w:rPr>
                <w:rFonts w:eastAsia="Times New Roman" w:cstheme="minorHAnsi"/>
                <w:bCs/>
                <w:sz w:val="20"/>
                <w:szCs w:val="20"/>
              </w:rPr>
              <w:br/>
            </w:r>
            <w:r w:rsidR="001A5556">
              <w:rPr>
                <w:rFonts w:eastAsia="Times New Roman" w:cstheme="minorHAnsi"/>
                <w:bCs/>
                <w:sz w:val="20"/>
                <w:szCs w:val="20"/>
              </w:rPr>
              <w:t xml:space="preserve">2. </w:t>
            </w:r>
            <w:r w:rsidRPr="00C52E20">
              <w:rPr>
                <w:rFonts w:eastAsia="Times New Roman" w:cstheme="minorHAnsi"/>
                <w:bCs/>
                <w:sz w:val="20"/>
                <w:szCs w:val="20"/>
              </w:rPr>
              <w:t>CESMPs to be prepare</w:t>
            </w:r>
            <w:r w:rsidR="0092288F">
              <w:rPr>
                <w:rFonts w:eastAsia="Times New Roman" w:cstheme="minorHAnsi"/>
                <w:bCs/>
                <w:sz w:val="20"/>
                <w:szCs w:val="20"/>
              </w:rPr>
              <w:t>d</w:t>
            </w:r>
            <w:r w:rsidRPr="00C52E20">
              <w:rPr>
                <w:rFonts w:eastAsia="Times New Roman" w:cstheme="minorHAnsi"/>
                <w:bCs/>
                <w:sz w:val="20"/>
                <w:szCs w:val="20"/>
              </w:rPr>
              <w:t xml:space="preserve"> prior to the commencement of </w:t>
            </w:r>
            <w:r w:rsidR="00977F12" w:rsidRPr="00C52E20">
              <w:rPr>
                <w:rFonts w:eastAsia="Times New Roman" w:cstheme="minorHAnsi"/>
                <w:bCs/>
                <w:sz w:val="20"/>
                <w:szCs w:val="20"/>
              </w:rPr>
              <w:t>works</w:t>
            </w:r>
            <w:r w:rsidR="00977F12">
              <w:rPr>
                <w:rFonts w:eastAsia="Times New Roman" w:cstheme="minorHAnsi"/>
                <w:bCs/>
                <w:sz w:val="20"/>
                <w:szCs w:val="20"/>
              </w:rPr>
              <w:t xml:space="preserve"> and</w:t>
            </w:r>
            <w:r w:rsidR="001E0E9F">
              <w:rPr>
                <w:rFonts w:eastAsia="Times New Roman" w:cstheme="minorHAnsi"/>
                <w:bCs/>
                <w:sz w:val="20"/>
                <w:szCs w:val="20"/>
              </w:rPr>
              <w:t xml:space="preserve"> implemented </w:t>
            </w:r>
            <w:r w:rsidRPr="00C52E20">
              <w:rPr>
                <w:rFonts w:eastAsia="Times New Roman" w:cstheme="minorHAnsi"/>
                <w:bCs/>
                <w:sz w:val="20"/>
                <w:szCs w:val="20"/>
              </w:rPr>
              <w:t>throughout Project implementation.</w:t>
            </w:r>
          </w:p>
        </w:tc>
        <w:tc>
          <w:tcPr>
            <w:tcW w:w="3395" w:type="dxa"/>
          </w:tcPr>
          <w:p w14:paraId="25B5EF73" w14:textId="7DF9C9B0" w:rsidR="00DE4306" w:rsidRDefault="006F7A04">
            <w:pPr>
              <w:keepLines/>
              <w:widowControl w:val="0"/>
              <w:rPr>
                <w:rFonts w:cstheme="minorHAnsi"/>
                <w:sz w:val="20"/>
                <w:szCs w:val="20"/>
              </w:rPr>
            </w:pPr>
            <w:r w:rsidRPr="00C52E20">
              <w:rPr>
                <w:rFonts w:cstheme="minorHAnsi"/>
                <w:sz w:val="20"/>
                <w:szCs w:val="20"/>
              </w:rPr>
              <w:t xml:space="preserve">PIU </w:t>
            </w:r>
            <w:r w:rsidR="002C28FC">
              <w:rPr>
                <w:rFonts w:cstheme="minorHAnsi"/>
                <w:sz w:val="20"/>
                <w:szCs w:val="20"/>
              </w:rPr>
              <w:t>with</w:t>
            </w:r>
            <w:r w:rsidRPr="00C52E20">
              <w:rPr>
                <w:rFonts w:cstheme="minorHAnsi"/>
                <w:sz w:val="20"/>
                <w:szCs w:val="20"/>
              </w:rPr>
              <w:t xml:space="preserve"> </w:t>
            </w:r>
            <w:r w:rsidR="00427CB6">
              <w:rPr>
                <w:rFonts w:cstheme="minorHAnsi"/>
                <w:sz w:val="20"/>
                <w:szCs w:val="20"/>
              </w:rPr>
              <w:t xml:space="preserve">technical and oversight </w:t>
            </w:r>
            <w:r w:rsidRPr="00C52E20">
              <w:rPr>
                <w:rFonts w:cstheme="minorHAnsi"/>
                <w:sz w:val="20"/>
                <w:szCs w:val="20"/>
              </w:rPr>
              <w:t xml:space="preserve">support from by CIU E&amp;S and </w:t>
            </w:r>
            <w:r w:rsidR="002C28FC">
              <w:rPr>
                <w:rFonts w:cstheme="minorHAnsi"/>
                <w:sz w:val="20"/>
                <w:szCs w:val="20"/>
              </w:rPr>
              <w:t>P</w:t>
            </w:r>
            <w:r w:rsidR="002C28FC" w:rsidRPr="00C52E20">
              <w:rPr>
                <w:rFonts w:cstheme="minorHAnsi"/>
                <w:sz w:val="20"/>
                <w:szCs w:val="20"/>
              </w:rPr>
              <w:t xml:space="preserve">rocurement </w:t>
            </w:r>
            <w:r w:rsidRPr="00C52E20">
              <w:rPr>
                <w:rFonts w:cstheme="minorHAnsi"/>
                <w:sz w:val="20"/>
                <w:szCs w:val="20"/>
              </w:rPr>
              <w:t>team</w:t>
            </w:r>
            <w:r w:rsidR="002C28FC">
              <w:rPr>
                <w:rFonts w:cstheme="minorHAnsi"/>
                <w:sz w:val="20"/>
                <w:szCs w:val="20"/>
              </w:rPr>
              <w:t>s</w:t>
            </w:r>
            <w:r w:rsidR="00427CB6">
              <w:rPr>
                <w:rFonts w:cstheme="minorHAnsi"/>
                <w:sz w:val="20"/>
                <w:szCs w:val="20"/>
              </w:rPr>
              <w:t>.</w:t>
            </w:r>
            <w:r w:rsidRPr="00C52E20">
              <w:rPr>
                <w:rFonts w:cstheme="minorHAnsi"/>
                <w:sz w:val="20"/>
                <w:szCs w:val="20"/>
              </w:rPr>
              <w:t xml:space="preserve"> </w:t>
            </w:r>
          </w:p>
          <w:p w14:paraId="2C167600" w14:textId="5E38021D" w:rsidR="00DE4306" w:rsidRPr="006D3C43" w:rsidRDefault="00DE4306" w:rsidP="00BE2DE8">
            <w:pPr>
              <w:rPr>
                <w:rFonts w:cstheme="minorHAnsi"/>
                <w:sz w:val="20"/>
                <w:szCs w:val="20"/>
              </w:rPr>
            </w:pPr>
          </w:p>
        </w:tc>
      </w:tr>
      <w:tr w:rsidR="006F7A04" w:rsidRPr="00F20EF2" w14:paraId="0BB214D8" w14:textId="77777777" w:rsidTr="001827EA">
        <w:trPr>
          <w:cantSplit/>
          <w:trHeight w:val="20"/>
        </w:trPr>
        <w:tc>
          <w:tcPr>
            <w:tcW w:w="715" w:type="dxa"/>
            <w:gridSpan w:val="2"/>
          </w:tcPr>
          <w:p w14:paraId="75AAC4AF" w14:textId="012726BC" w:rsidR="006F7A04" w:rsidRPr="00DC752C" w:rsidRDefault="006F7A04" w:rsidP="006F7A04">
            <w:pPr>
              <w:keepLines/>
              <w:widowControl w:val="0"/>
              <w:jc w:val="center"/>
              <w:rPr>
                <w:rFonts w:cstheme="minorHAnsi"/>
                <w:sz w:val="20"/>
                <w:szCs w:val="20"/>
              </w:rPr>
            </w:pPr>
            <w:r w:rsidRPr="00DC752C">
              <w:rPr>
                <w:rFonts w:cstheme="minorHAnsi"/>
                <w:sz w:val="20"/>
                <w:szCs w:val="20"/>
              </w:rPr>
              <w:lastRenderedPageBreak/>
              <w:t>1.4</w:t>
            </w:r>
          </w:p>
        </w:tc>
        <w:tc>
          <w:tcPr>
            <w:tcW w:w="6120" w:type="dxa"/>
            <w:gridSpan w:val="2"/>
          </w:tcPr>
          <w:p w14:paraId="7447ECA4" w14:textId="6C1BA94D" w:rsidR="006F7A04" w:rsidRPr="00DC752C" w:rsidRDefault="006F7A04" w:rsidP="006F7A04">
            <w:pPr>
              <w:keepLines/>
              <w:widowControl w:val="0"/>
              <w:rPr>
                <w:rFonts w:cstheme="minorHAnsi"/>
                <w:b/>
                <w:color w:val="4472C4" w:themeColor="accent1"/>
                <w:sz w:val="20"/>
                <w:szCs w:val="20"/>
              </w:rPr>
            </w:pPr>
            <w:r w:rsidRPr="00DC752C">
              <w:rPr>
                <w:rFonts w:cstheme="minorHAnsi"/>
                <w:b/>
                <w:color w:val="4472C4" w:themeColor="accent1"/>
                <w:sz w:val="20"/>
                <w:szCs w:val="20"/>
              </w:rPr>
              <w:t>MANAGEMENT OF TECHNICAL ADVISORY CONTRACTS</w:t>
            </w:r>
          </w:p>
          <w:p w14:paraId="33485354" w14:textId="54F0E960" w:rsidR="006F7A04" w:rsidRPr="00DC752C" w:rsidRDefault="006F7A04" w:rsidP="00867574">
            <w:pPr>
              <w:pStyle w:val="CommentText"/>
              <w:tabs>
                <w:tab w:val="left" w:pos="3513"/>
              </w:tabs>
              <w:rPr>
                <w:rFonts w:cstheme="minorHAnsi"/>
                <w:b/>
                <w:color w:val="5B9BD5" w:themeColor="accent5"/>
              </w:rPr>
            </w:pPr>
            <w:r w:rsidRPr="00DC752C">
              <w:t xml:space="preserve">Ensure that consultancies, studies (including feasibility studies, if applicable), capacity building, training, and any other technical assistance activities under the Project are carried out in accordance with terms of reference acceptable to the Association, that are consistent with the </w:t>
            </w:r>
            <w:r w:rsidR="00427CB6" w:rsidRPr="00DC752C">
              <w:t>E</w:t>
            </w:r>
            <w:r w:rsidR="001A5556" w:rsidRPr="00DC752C">
              <w:t>SMF</w:t>
            </w:r>
            <w:r w:rsidR="00427CB6" w:rsidRPr="00DC752C">
              <w:t xml:space="preserve"> and LMP</w:t>
            </w:r>
            <w:r w:rsidRPr="00DC752C">
              <w:t xml:space="preserve">. </w:t>
            </w:r>
            <w:r w:rsidRPr="00DC752C">
              <w:rPr>
                <w:rFonts w:cstheme="minorHAnsi"/>
              </w:rPr>
              <w:t xml:space="preserve">Thereafter ensure that the outputs of such activities comply with the terms of reference and are consistent with the </w:t>
            </w:r>
            <w:r w:rsidR="00E71227" w:rsidRPr="00DC752C">
              <w:rPr>
                <w:rFonts w:cstheme="minorHAnsi"/>
              </w:rPr>
              <w:t>ESMF and LMP</w:t>
            </w:r>
            <w:r w:rsidRPr="00DC752C">
              <w:rPr>
                <w:rFonts w:cstheme="minorHAnsi"/>
              </w:rPr>
              <w:t>.</w:t>
            </w:r>
          </w:p>
        </w:tc>
        <w:tc>
          <w:tcPr>
            <w:tcW w:w="4075" w:type="dxa"/>
          </w:tcPr>
          <w:p w14:paraId="78B18AC3" w14:textId="76191A7F" w:rsidR="006F7A04" w:rsidRPr="00DC752C" w:rsidRDefault="00EF43A2" w:rsidP="006F7A04">
            <w:pPr>
              <w:keepLines/>
              <w:widowControl w:val="0"/>
              <w:rPr>
                <w:rFonts w:eastAsia="Times New Roman" w:cstheme="minorHAnsi"/>
                <w:bCs/>
                <w:sz w:val="20"/>
                <w:szCs w:val="20"/>
              </w:rPr>
            </w:pPr>
            <w:r w:rsidRPr="00DC752C">
              <w:rPr>
                <w:rFonts w:eastAsia="Calibri" w:cstheme="minorHAnsi"/>
                <w:sz w:val="20"/>
                <w:szCs w:val="20"/>
              </w:rPr>
              <w:t xml:space="preserve">The technical assistance activities </w:t>
            </w:r>
            <w:r w:rsidR="00664189" w:rsidRPr="00DC752C">
              <w:rPr>
                <w:rFonts w:eastAsia="Calibri" w:cstheme="minorHAnsi"/>
                <w:sz w:val="20"/>
                <w:szCs w:val="20"/>
              </w:rPr>
              <w:t>shall be</w:t>
            </w:r>
            <w:r w:rsidRPr="00DC752C">
              <w:rPr>
                <w:rFonts w:eastAsia="Calibri" w:cstheme="minorHAnsi"/>
                <w:sz w:val="20"/>
                <w:szCs w:val="20"/>
              </w:rPr>
              <w:t xml:space="preserve"> carried out consistent with </w:t>
            </w:r>
            <w:r w:rsidR="00427CB6" w:rsidRPr="00DC752C">
              <w:rPr>
                <w:rFonts w:eastAsia="Calibri" w:cstheme="minorHAnsi"/>
                <w:sz w:val="20"/>
                <w:szCs w:val="20"/>
              </w:rPr>
              <w:t xml:space="preserve">E&amp;S instruments </w:t>
            </w:r>
            <w:r w:rsidRPr="00DC752C">
              <w:rPr>
                <w:rFonts w:eastAsia="Calibri" w:cstheme="minorHAnsi"/>
                <w:sz w:val="20"/>
                <w:szCs w:val="20"/>
              </w:rPr>
              <w:t xml:space="preserve">throughout Project implementation.  </w:t>
            </w:r>
          </w:p>
        </w:tc>
        <w:tc>
          <w:tcPr>
            <w:tcW w:w="3395" w:type="dxa"/>
          </w:tcPr>
          <w:p w14:paraId="4E256575" w14:textId="5D363FF9" w:rsidR="006F7A04" w:rsidRPr="006D3C43" w:rsidRDefault="006F7A04" w:rsidP="006F7A04">
            <w:pPr>
              <w:keepLines/>
              <w:widowControl w:val="0"/>
              <w:rPr>
                <w:rFonts w:cstheme="minorHAnsi"/>
                <w:sz w:val="20"/>
                <w:szCs w:val="20"/>
              </w:rPr>
            </w:pPr>
            <w:r w:rsidRPr="00C52E20">
              <w:rPr>
                <w:rFonts w:cstheme="minorHAnsi"/>
                <w:sz w:val="20"/>
                <w:szCs w:val="20"/>
              </w:rPr>
              <w:t xml:space="preserve">PIU </w:t>
            </w:r>
            <w:r w:rsidR="002C28FC">
              <w:rPr>
                <w:rFonts w:cstheme="minorHAnsi"/>
                <w:sz w:val="20"/>
                <w:szCs w:val="20"/>
              </w:rPr>
              <w:t xml:space="preserve">with </w:t>
            </w:r>
            <w:r w:rsidR="00427CB6">
              <w:rPr>
                <w:rFonts w:cstheme="minorHAnsi"/>
                <w:sz w:val="20"/>
                <w:szCs w:val="20"/>
              </w:rPr>
              <w:t>technical and oversight s</w:t>
            </w:r>
            <w:r w:rsidRPr="00C52E20">
              <w:rPr>
                <w:rFonts w:cstheme="minorHAnsi"/>
                <w:sz w:val="20"/>
                <w:szCs w:val="20"/>
              </w:rPr>
              <w:t xml:space="preserve">upport from by CIU E&amp;S and </w:t>
            </w:r>
            <w:r w:rsidR="002C28FC">
              <w:rPr>
                <w:rFonts w:cstheme="minorHAnsi"/>
                <w:sz w:val="20"/>
                <w:szCs w:val="20"/>
              </w:rPr>
              <w:t>P</w:t>
            </w:r>
            <w:r w:rsidR="002C28FC" w:rsidRPr="00C52E20">
              <w:rPr>
                <w:rFonts w:cstheme="minorHAnsi"/>
                <w:sz w:val="20"/>
                <w:szCs w:val="20"/>
              </w:rPr>
              <w:t xml:space="preserve">rocurement </w:t>
            </w:r>
            <w:r w:rsidRPr="00C52E20">
              <w:rPr>
                <w:rFonts w:cstheme="minorHAnsi"/>
                <w:sz w:val="20"/>
                <w:szCs w:val="20"/>
              </w:rPr>
              <w:t>team</w:t>
            </w:r>
            <w:r w:rsidR="002C28FC">
              <w:rPr>
                <w:rFonts w:cstheme="minorHAnsi"/>
                <w:sz w:val="20"/>
                <w:szCs w:val="20"/>
              </w:rPr>
              <w:t>s</w:t>
            </w:r>
            <w:r w:rsidR="00427CB6">
              <w:rPr>
                <w:rFonts w:cstheme="minorHAnsi"/>
                <w:sz w:val="20"/>
                <w:szCs w:val="20"/>
              </w:rPr>
              <w:t>.</w:t>
            </w:r>
          </w:p>
        </w:tc>
      </w:tr>
      <w:tr w:rsidR="006F7A04" w:rsidRPr="00F20EF2" w14:paraId="24AAF5F3" w14:textId="77777777" w:rsidTr="001827EA">
        <w:trPr>
          <w:cantSplit/>
          <w:trHeight w:val="458"/>
        </w:trPr>
        <w:tc>
          <w:tcPr>
            <w:tcW w:w="14305" w:type="dxa"/>
            <w:gridSpan w:val="6"/>
            <w:shd w:val="clear" w:color="auto" w:fill="F4B083" w:themeFill="accent2" w:themeFillTint="99"/>
          </w:tcPr>
          <w:p w14:paraId="2B02C777" w14:textId="69C4181C" w:rsidR="006F7A04" w:rsidRPr="00DC752C" w:rsidRDefault="006F7A04" w:rsidP="006F7A04">
            <w:pPr>
              <w:keepLines/>
              <w:widowControl w:val="0"/>
              <w:rPr>
                <w:rFonts w:cstheme="minorHAnsi"/>
                <w:sz w:val="20"/>
                <w:szCs w:val="20"/>
              </w:rPr>
            </w:pPr>
            <w:r w:rsidRPr="00DC752C">
              <w:rPr>
                <w:rFonts w:cstheme="minorHAnsi"/>
                <w:b/>
                <w:sz w:val="20"/>
                <w:szCs w:val="20"/>
              </w:rPr>
              <w:t xml:space="preserve">ESS 2:  LABOR AND WORKING CONDITIONS  </w:t>
            </w:r>
          </w:p>
        </w:tc>
      </w:tr>
      <w:tr w:rsidR="006F7A04" w:rsidRPr="00F20EF2" w14:paraId="752A32E9" w14:textId="77777777" w:rsidTr="00F56306">
        <w:trPr>
          <w:cantSplit/>
          <w:trHeight w:val="20"/>
        </w:trPr>
        <w:tc>
          <w:tcPr>
            <w:tcW w:w="715" w:type="dxa"/>
            <w:gridSpan w:val="2"/>
          </w:tcPr>
          <w:p w14:paraId="588298D6" w14:textId="77777777" w:rsidR="006F7A04" w:rsidRPr="00F20EF2" w:rsidRDefault="006F7A04" w:rsidP="006F7A04">
            <w:pPr>
              <w:keepLines/>
              <w:widowControl w:val="0"/>
              <w:jc w:val="center"/>
              <w:rPr>
                <w:rFonts w:cstheme="minorHAnsi"/>
                <w:sz w:val="20"/>
                <w:szCs w:val="20"/>
              </w:rPr>
            </w:pPr>
            <w:r w:rsidRPr="00F20EF2">
              <w:rPr>
                <w:rFonts w:cstheme="minorHAnsi"/>
                <w:sz w:val="20"/>
                <w:szCs w:val="20"/>
              </w:rPr>
              <w:t>2.1</w:t>
            </w:r>
          </w:p>
        </w:tc>
        <w:tc>
          <w:tcPr>
            <w:tcW w:w="6120" w:type="dxa"/>
            <w:gridSpan w:val="2"/>
            <w:shd w:val="clear" w:color="auto" w:fill="auto"/>
          </w:tcPr>
          <w:p w14:paraId="73A6FFE4" w14:textId="77777777" w:rsidR="006F7A04" w:rsidRPr="00DC752C" w:rsidRDefault="006F7A04" w:rsidP="006F7A04">
            <w:pPr>
              <w:keepLines/>
              <w:widowControl w:val="0"/>
              <w:rPr>
                <w:rFonts w:cstheme="minorHAnsi"/>
                <w:b/>
                <w:color w:val="4472C4" w:themeColor="accent1"/>
                <w:sz w:val="20"/>
                <w:szCs w:val="20"/>
              </w:rPr>
            </w:pPr>
            <w:r w:rsidRPr="00DC752C">
              <w:rPr>
                <w:rFonts w:cstheme="minorHAnsi"/>
                <w:b/>
                <w:color w:val="4472C4" w:themeColor="accent1"/>
                <w:sz w:val="20"/>
                <w:szCs w:val="20"/>
              </w:rPr>
              <w:t>LABOR MANAGEMENT PROCEDURES</w:t>
            </w:r>
          </w:p>
          <w:p w14:paraId="252E36FD" w14:textId="63CE2FD9" w:rsidR="004D1983" w:rsidRPr="00DC752C" w:rsidRDefault="00705870" w:rsidP="004D1983">
            <w:pPr>
              <w:keepLines/>
              <w:widowControl w:val="0"/>
              <w:rPr>
                <w:rFonts w:cstheme="minorHAnsi"/>
                <w:sz w:val="20"/>
                <w:szCs w:val="20"/>
              </w:rPr>
            </w:pPr>
            <w:r w:rsidRPr="00DC752C">
              <w:rPr>
                <w:sz w:val="20"/>
                <w:szCs w:val="20"/>
              </w:rPr>
              <w:t>Prepare, consult, adopt, disclose, and implement the LMP for the Project, including, inter alia</w:t>
            </w:r>
            <w:r w:rsidR="00867574" w:rsidRPr="00DC752C">
              <w:rPr>
                <w:sz w:val="20"/>
                <w:szCs w:val="20"/>
              </w:rPr>
              <w:t xml:space="preserve">: </w:t>
            </w:r>
            <w:r w:rsidRPr="00DC752C">
              <w:rPr>
                <w:sz w:val="20"/>
                <w:szCs w:val="20"/>
              </w:rPr>
              <w:t>provisions on working conditions, management of workers relationships, occupational health and safety (including personal protective equipment, and emergency preparedness and response), code of conduct (including SEAH, forced labor</w:t>
            </w:r>
            <w:r w:rsidR="00427CB6" w:rsidRPr="00DC752C">
              <w:rPr>
                <w:sz w:val="20"/>
                <w:szCs w:val="20"/>
              </w:rPr>
              <w:t xml:space="preserve"> and</w:t>
            </w:r>
            <w:r w:rsidRPr="00DC752C">
              <w:rPr>
                <w:sz w:val="20"/>
                <w:szCs w:val="20"/>
              </w:rPr>
              <w:t xml:space="preserve"> child labor</w:t>
            </w:r>
            <w:r w:rsidR="00427CB6" w:rsidRPr="00DC752C">
              <w:rPr>
                <w:sz w:val="20"/>
                <w:szCs w:val="20"/>
              </w:rPr>
              <w:t>)</w:t>
            </w:r>
            <w:r w:rsidR="00867574" w:rsidRPr="00DC752C">
              <w:rPr>
                <w:sz w:val="20"/>
                <w:szCs w:val="20"/>
              </w:rPr>
              <w:t xml:space="preserve">, </w:t>
            </w:r>
            <w:r w:rsidRPr="00DC752C">
              <w:rPr>
                <w:sz w:val="20"/>
                <w:szCs w:val="20"/>
              </w:rPr>
              <w:t xml:space="preserve">grievance arrangements for Project workers, and applicable requirements for contractors, subcontractors, and supervising firms.  </w:t>
            </w:r>
          </w:p>
        </w:tc>
        <w:tc>
          <w:tcPr>
            <w:tcW w:w="4075" w:type="dxa"/>
            <w:shd w:val="clear" w:color="auto" w:fill="auto"/>
          </w:tcPr>
          <w:p w14:paraId="2D371D7D" w14:textId="4573E91C" w:rsidR="006F7A04" w:rsidRPr="00DC752C" w:rsidRDefault="006F7A04" w:rsidP="006F7A04">
            <w:pPr>
              <w:keepLines/>
              <w:widowControl w:val="0"/>
              <w:rPr>
                <w:rFonts w:eastAsia="Times New Roman" w:cstheme="minorHAnsi"/>
                <w:bCs/>
                <w:sz w:val="20"/>
                <w:szCs w:val="20"/>
              </w:rPr>
            </w:pPr>
            <w:r w:rsidRPr="00DC752C">
              <w:rPr>
                <w:rFonts w:eastAsia="Times New Roman" w:cstheme="minorHAnsi"/>
                <w:bCs/>
                <w:sz w:val="20"/>
                <w:szCs w:val="20"/>
              </w:rPr>
              <w:t xml:space="preserve">LMP </w:t>
            </w:r>
            <w:r w:rsidR="004D1983" w:rsidRPr="00DC752C">
              <w:rPr>
                <w:rFonts w:eastAsia="Times New Roman" w:cstheme="minorHAnsi"/>
                <w:bCs/>
                <w:sz w:val="20"/>
                <w:szCs w:val="20"/>
              </w:rPr>
              <w:t>was</w:t>
            </w:r>
            <w:r w:rsidR="00A2203C" w:rsidRPr="00DC752C">
              <w:rPr>
                <w:rFonts w:eastAsia="Times New Roman" w:cstheme="minorHAnsi"/>
                <w:bCs/>
                <w:sz w:val="20"/>
                <w:szCs w:val="20"/>
              </w:rPr>
              <w:t xml:space="preserve"> </w:t>
            </w:r>
            <w:r w:rsidR="00E71227" w:rsidRPr="00DC752C">
              <w:rPr>
                <w:rFonts w:eastAsia="Times New Roman" w:cstheme="minorHAnsi"/>
                <w:bCs/>
                <w:sz w:val="20"/>
                <w:szCs w:val="20"/>
              </w:rPr>
              <w:t>prepared</w:t>
            </w:r>
            <w:r w:rsidR="00EF0854" w:rsidRPr="00DC752C">
              <w:rPr>
                <w:rFonts w:eastAsia="Times New Roman" w:cstheme="minorHAnsi"/>
                <w:bCs/>
                <w:sz w:val="20"/>
                <w:szCs w:val="20"/>
              </w:rPr>
              <w:t xml:space="preserve"> </w:t>
            </w:r>
            <w:r w:rsidRPr="00DC752C">
              <w:rPr>
                <w:rFonts w:eastAsia="Times New Roman" w:cstheme="minorHAnsi"/>
                <w:bCs/>
                <w:sz w:val="20"/>
                <w:szCs w:val="20"/>
              </w:rPr>
              <w:t xml:space="preserve">prior </w:t>
            </w:r>
            <w:r w:rsidR="00977F12" w:rsidRPr="00DC752C">
              <w:rPr>
                <w:rFonts w:eastAsia="Times New Roman" w:cstheme="minorHAnsi"/>
                <w:bCs/>
                <w:sz w:val="20"/>
                <w:szCs w:val="20"/>
              </w:rPr>
              <w:t xml:space="preserve">to </w:t>
            </w:r>
            <w:r w:rsidR="00E71227" w:rsidRPr="00DC752C">
              <w:rPr>
                <w:rFonts w:eastAsia="Times New Roman" w:cstheme="minorHAnsi"/>
                <w:bCs/>
                <w:sz w:val="20"/>
                <w:szCs w:val="20"/>
              </w:rPr>
              <w:t>negotiations</w:t>
            </w:r>
            <w:r w:rsidR="004D1983" w:rsidRPr="00DC752C">
              <w:rPr>
                <w:rFonts w:eastAsia="Times New Roman" w:cstheme="minorHAnsi"/>
                <w:bCs/>
                <w:sz w:val="20"/>
                <w:szCs w:val="20"/>
              </w:rPr>
              <w:t>.  LMP to be</w:t>
            </w:r>
            <w:r w:rsidR="00254C0A" w:rsidRPr="00DC752C">
              <w:rPr>
                <w:rFonts w:eastAsia="Times New Roman" w:cstheme="minorHAnsi"/>
                <w:bCs/>
                <w:sz w:val="20"/>
                <w:szCs w:val="20"/>
              </w:rPr>
              <w:t xml:space="preserve"> </w:t>
            </w:r>
            <w:r w:rsidR="004D1983" w:rsidRPr="00DC752C">
              <w:rPr>
                <w:rFonts w:eastAsia="Times New Roman" w:cstheme="minorHAnsi"/>
                <w:bCs/>
                <w:sz w:val="20"/>
                <w:szCs w:val="20"/>
              </w:rPr>
              <w:t xml:space="preserve">adopted and disclosed within one month of the Project Effective Date and </w:t>
            </w:r>
            <w:r w:rsidR="00A2203C" w:rsidRPr="00DC752C">
              <w:rPr>
                <w:rFonts w:eastAsia="Times New Roman" w:cstheme="minorHAnsi"/>
                <w:bCs/>
                <w:sz w:val="20"/>
                <w:szCs w:val="20"/>
              </w:rPr>
              <w:t xml:space="preserve">implemented </w:t>
            </w:r>
            <w:r w:rsidRPr="00DC752C">
              <w:rPr>
                <w:rFonts w:eastAsia="Times New Roman" w:cstheme="minorHAnsi"/>
                <w:bCs/>
                <w:sz w:val="20"/>
                <w:szCs w:val="20"/>
              </w:rPr>
              <w:t>throughout Project implementation.</w:t>
            </w:r>
          </w:p>
          <w:p w14:paraId="5F4C95F2" w14:textId="77777777" w:rsidR="00EA23B2" w:rsidRPr="00DC752C" w:rsidRDefault="00EA23B2" w:rsidP="006F7A04">
            <w:pPr>
              <w:keepLines/>
              <w:widowControl w:val="0"/>
              <w:rPr>
                <w:rFonts w:eastAsia="Times New Roman" w:cstheme="minorHAnsi"/>
                <w:bCs/>
                <w:sz w:val="20"/>
                <w:szCs w:val="20"/>
              </w:rPr>
            </w:pPr>
          </w:p>
          <w:p w14:paraId="79005B4D" w14:textId="6792D458" w:rsidR="00EA23B2" w:rsidRPr="00DC752C" w:rsidRDefault="00EA23B2" w:rsidP="006F7A04">
            <w:pPr>
              <w:keepLines/>
              <w:widowControl w:val="0"/>
              <w:rPr>
                <w:rFonts w:eastAsia="Times New Roman" w:cstheme="minorHAnsi"/>
                <w:bCs/>
                <w:sz w:val="20"/>
                <w:szCs w:val="20"/>
              </w:rPr>
            </w:pPr>
            <w:r w:rsidRPr="00DC752C">
              <w:rPr>
                <w:rFonts w:eastAsiaTheme="minorEastAsia" w:cs="Times New Roman"/>
                <w:sz w:val="20"/>
                <w:szCs w:val="20"/>
                <w:lang w:val="en-GB"/>
              </w:rPr>
              <w:t xml:space="preserve">Primary supply worker </w:t>
            </w:r>
            <w:r w:rsidRPr="00DC752C">
              <w:rPr>
                <w:rFonts w:eastAsiaTheme="minorEastAsia" w:cs="Times New Roman"/>
                <w:color w:val="000000"/>
                <w:sz w:val="20"/>
                <w:szCs w:val="20"/>
              </w:rPr>
              <w:t>sections of the LMP will be reviewed and</w:t>
            </w:r>
            <w:r w:rsidR="004D1983" w:rsidRPr="00DC752C">
              <w:rPr>
                <w:rFonts w:eastAsiaTheme="minorEastAsia" w:cs="Times New Roman"/>
                <w:color w:val="000000"/>
                <w:sz w:val="20"/>
                <w:szCs w:val="20"/>
              </w:rPr>
              <w:t>, if necessary,</w:t>
            </w:r>
            <w:r w:rsidRPr="00DC752C">
              <w:rPr>
                <w:rFonts w:eastAsiaTheme="minorEastAsia" w:cs="Times New Roman"/>
                <w:color w:val="000000"/>
                <w:sz w:val="20"/>
                <w:szCs w:val="20"/>
              </w:rPr>
              <w:t xml:space="preserve"> updated </w:t>
            </w:r>
            <w:r w:rsidR="004D1983" w:rsidRPr="00DC752C">
              <w:rPr>
                <w:rFonts w:eastAsiaTheme="minorEastAsia" w:cs="Times New Roman"/>
                <w:sz w:val="20"/>
                <w:szCs w:val="20"/>
                <w:lang w:val="en-GB"/>
              </w:rPr>
              <w:t>prior to bid documents for physical works</w:t>
            </w:r>
            <w:r w:rsidRPr="00DC752C">
              <w:rPr>
                <w:rFonts w:cstheme="minorHAnsi"/>
                <w:sz w:val="20"/>
                <w:szCs w:val="20"/>
              </w:rPr>
              <w:t>.</w:t>
            </w:r>
          </w:p>
        </w:tc>
        <w:tc>
          <w:tcPr>
            <w:tcW w:w="3395" w:type="dxa"/>
          </w:tcPr>
          <w:p w14:paraId="569F3A68" w14:textId="68F8DFA2" w:rsidR="006F7A04" w:rsidRDefault="006F7A04" w:rsidP="006F7A04">
            <w:pPr>
              <w:keepLines/>
              <w:widowControl w:val="0"/>
              <w:rPr>
                <w:rFonts w:cstheme="minorHAnsi"/>
                <w:sz w:val="20"/>
                <w:szCs w:val="20"/>
              </w:rPr>
            </w:pPr>
            <w:r w:rsidRPr="006D3C43">
              <w:rPr>
                <w:rFonts w:cstheme="minorHAnsi"/>
                <w:sz w:val="20"/>
                <w:szCs w:val="20"/>
              </w:rPr>
              <w:t>CIU E&amp;S</w:t>
            </w:r>
            <w:r w:rsidR="00427CB6">
              <w:rPr>
                <w:rFonts w:cstheme="minorHAnsi"/>
                <w:sz w:val="20"/>
                <w:szCs w:val="20"/>
              </w:rPr>
              <w:t xml:space="preserve"> Team to prepare</w:t>
            </w:r>
            <w:r w:rsidR="004D1983">
              <w:rPr>
                <w:rFonts w:cstheme="minorHAnsi"/>
                <w:sz w:val="20"/>
                <w:szCs w:val="20"/>
              </w:rPr>
              <w:t>, review and update the</w:t>
            </w:r>
            <w:r w:rsidR="00427CB6">
              <w:rPr>
                <w:rFonts w:cstheme="minorHAnsi"/>
                <w:sz w:val="20"/>
                <w:szCs w:val="20"/>
              </w:rPr>
              <w:t xml:space="preserve"> LMP</w:t>
            </w:r>
            <w:r w:rsidR="004D1983">
              <w:rPr>
                <w:rFonts w:cstheme="minorHAnsi"/>
                <w:sz w:val="20"/>
                <w:szCs w:val="20"/>
              </w:rPr>
              <w:t>.</w:t>
            </w:r>
          </w:p>
          <w:p w14:paraId="2EA830F4" w14:textId="77777777" w:rsidR="004D1983" w:rsidRDefault="004D1983" w:rsidP="006F7A04">
            <w:pPr>
              <w:keepLines/>
              <w:widowControl w:val="0"/>
              <w:rPr>
                <w:rFonts w:cstheme="minorHAnsi"/>
                <w:sz w:val="20"/>
                <w:szCs w:val="20"/>
              </w:rPr>
            </w:pPr>
          </w:p>
          <w:p w14:paraId="1DBB9F8C" w14:textId="159A1470" w:rsidR="00E71227" w:rsidRPr="006D3C43" w:rsidRDefault="00E71227" w:rsidP="006F7A04">
            <w:pPr>
              <w:keepLines/>
              <w:widowControl w:val="0"/>
              <w:rPr>
                <w:rFonts w:cstheme="minorHAnsi"/>
                <w:sz w:val="20"/>
                <w:szCs w:val="20"/>
              </w:rPr>
            </w:pPr>
            <w:r>
              <w:rPr>
                <w:rFonts w:cstheme="minorHAnsi"/>
                <w:sz w:val="20"/>
                <w:szCs w:val="20"/>
              </w:rPr>
              <w:t>PIU to implement LMP with technical support from CIU E&amp;S and Procurement teams.</w:t>
            </w:r>
          </w:p>
        </w:tc>
      </w:tr>
      <w:tr w:rsidR="006F7A04" w:rsidRPr="00F20EF2" w14:paraId="4EEA286A" w14:textId="77777777" w:rsidTr="001827EA">
        <w:trPr>
          <w:cantSplit/>
          <w:trHeight w:val="20"/>
        </w:trPr>
        <w:tc>
          <w:tcPr>
            <w:tcW w:w="715" w:type="dxa"/>
            <w:gridSpan w:val="2"/>
          </w:tcPr>
          <w:p w14:paraId="6EF002B6" w14:textId="77777777" w:rsidR="006F7A04" w:rsidRPr="00DC752C" w:rsidRDefault="006F7A04" w:rsidP="006F7A04">
            <w:pPr>
              <w:keepLines/>
              <w:widowControl w:val="0"/>
              <w:jc w:val="center"/>
              <w:rPr>
                <w:rFonts w:cstheme="minorHAnsi"/>
                <w:sz w:val="20"/>
                <w:szCs w:val="20"/>
              </w:rPr>
            </w:pPr>
            <w:r w:rsidRPr="00DC752C">
              <w:rPr>
                <w:rFonts w:cstheme="minorHAnsi"/>
                <w:sz w:val="20"/>
                <w:szCs w:val="20"/>
              </w:rPr>
              <w:t>2.2</w:t>
            </w:r>
          </w:p>
        </w:tc>
        <w:tc>
          <w:tcPr>
            <w:tcW w:w="6120" w:type="dxa"/>
            <w:gridSpan w:val="2"/>
          </w:tcPr>
          <w:p w14:paraId="5ACF0C6B" w14:textId="77777777" w:rsidR="006F7A04" w:rsidRPr="00DC752C" w:rsidRDefault="006F7A04" w:rsidP="006F7A04">
            <w:pPr>
              <w:pStyle w:val="MainText"/>
              <w:keepLines/>
              <w:widowControl w:val="0"/>
              <w:spacing w:after="0" w:line="240" w:lineRule="auto"/>
              <w:jc w:val="both"/>
              <w:rPr>
                <w:rFonts w:asciiTheme="minorHAnsi" w:hAnsiTheme="minorHAnsi" w:cstheme="minorHAnsi"/>
                <w:szCs w:val="20"/>
              </w:rPr>
            </w:pPr>
            <w:r w:rsidRPr="00DC752C">
              <w:rPr>
                <w:rFonts w:asciiTheme="minorHAnsi" w:hAnsiTheme="minorHAnsi" w:cstheme="minorHAnsi"/>
                <w:b/>
                <w:color w:val="5B9BD5" w:themeColor="accent5"/>
                <w:szCs w:val="20"/>
              </w:rPr>
              <w:t>GRIEVANCE MECHANISM FOR PROJECT WORKERS</w:t>
            </w:r>
            <w:r w:rsidRPr="00DC752C">
              <w:rPr>
                <w:rFonts w:asciiTheme="minorHAnsi" w:hAnsiTheme="minorHAnsi" w:cstheme="minorHAnsi"/>
                <w:szCs w:val="20"/>
              </w:rPr>
              <w:t xml:space="preserve"> </w:t>
            </w:r>
          </w:p>
          <w:p w14:paraId="485BD655" w14:textId="6368A7AB" w:rsidR="006F7A04" w:rsidRPr="00DC752C" w:rsidRDefault="006F7A04" w:rsidP="006F7A04">
            <w:pPr>
              <w:pStyle w:val="MainText"/>
              <w:keepLines/>
              <w:widowControl w:val="0"/>
              <w:spacing w:after="0" w:line="240" w:lineRule="auto"/>
              <w:jc w:val="both"/>
              <w:rPr>
                <w:rFonts w:asciiTheme="minorHAnsi" w:hAnsiTheme="minorHAnsi" w:cstheme="minorHAnsi"/>
                <w:szCs w:val="20"/>
              </w:rPr>
            </w:pPr>
            <w:r w:rsidRPr="00DC752C">
              <w:rPr>
                <w:rFonts w:asciiTheme="minorHAnsi" w:hAnsiTheme="minorHAnsi" w:cstheme="minorHAnsi"/>
                <w:szCs w:val="20"/>
              </w:rPr>
              <w:t xml:space="preserve">Establish, maintain, and operate a grievance mechanism for Project workers in the LMP and consistent with ESS2.  </w:t>
            </w:r>
          </w:p>
        </w:tc>
        <w:tc>
          <w:tcPr>
            <w:tcW w:w="4075" w:type="dxa"/>
          </w:tcPr>
          <w:p w14:paraId="78EBB78A" w14:textId="796177E2" w:rsidR="00E71227" w:rsidRDefault="00E549EE" w:rsidP="006F7A04">
            <w:pPr>
              <w:keepLines/>
              <w:widowControl w:val="0"/>
              <w:rPr>
                <w:rFonts w:eastAsia="Times New Roman" w:cstheme="minorHAnsi"/>
                <w:bCs/>
                <w:sz w:val="20"/>
                <w:szCs w:val="20"/>
              </w:rPr>
            </w:pPr>
            <w:r w:rsidRPr="00C52E20">
              <w:rPr>
                <w:rFonts w:cstheme="minorHAnsi"/>
                <w:sz w:val="20"/>
                <w:szCs w:val="20"/>
              </w:rPr>
              <w:t xml:space="preserve">Same timeframe as for the adoption and implementation of the </w:t>
            </w:r>
            <w:r w:rsidR="00E71227">
              <w:rPr>
                <w:rFonts w:eastAsia="Times New Roman" w:cstheme="minorHAnsi"/>
                <w:bCs/>
                <w:sz w:val="20"/>
                <w:szCs w:val="20"/>
              </w:rPr>
              <w:t>LMP.</w:t>
            </w:r>
          </w:p>
          <w:p w14:paraId="09632AE7" w14:textId="1BA8543A" w:rsidR="006F7A04" w:rsidRPr="00C52E20" w:rsidRDefault="00705870" w:rsidP="006F7A04">
            <w:pPr>
              <w:keepLines/>
              <w:widowControl w:val="0"/>
              <w:rPr>
                <w:rFonts w:cstheme="minorHAnsi"/>
                <w:sz w:val="20"/>
                <w:szCs w:val="20"/>
                <w:lang w:eastAsia="en-GB"/>
              </w:rPr>
            </w:pPr>
            <w:r w:rsidRPr="00C52E20">
              <w:rPr>
                <w:rFonts w:eastAsia="Times New Roman" w:cstheme="minorHAnsi"/>
                <w:bCs/>
                <w:sz w:val="20"/>
                <w:szCs w:val="20"/>
              </w:rPr>
              <w:t xml:space="preserve"> </w:t>
            </w:r>
          </w:p>
        </w:tc>
        <w:tc>
          <w:tcPr>
            <w:tcW w:w="3395" w:type="dxa"/>
          </w:tcPr>
          <w:p w14:paraId="67B20382" w14:textId="71CF76BD" w:rsidR="00321317" w:rsidRDefault="006F7A04" w:rsidP="00BE2DE8">
            <w:pPr>
              <w:keepLines/>
              <w:widowControl w:val="0"/>
              <w:spacing w:after="120"/>
              <w:rPr>
                <w:rFonts w:cstheme="minorHAnsi"/>
                <w:sz w:val="20"/>
                <w:szCs w:val="20"/>
              </w:rPr>
            </w:pPr>
            <w:r w:rsidRPr="006D3C43">
              <w:rPr>
                <w:rFonts w:cstheme="minorHAnsi"/>
                <w:sz w:val="20"/>
                <w:szCs w:val="20"/>
              </w:rPr>
              <w:t>CIU E&amp;S team</w:t>
            </w:r>
            <w:r w:rsidR="00427CB6">
              <w:rPr>
                <w:rFonts w:cstheme="minorHAnsi"/>
                <w:sz w:val="20"/>
                <w:szCs w:val="20"/>
              </w:rPr>
              <w:t xml:space="preserve"> responsible for establishment of </w:t>
            </w:r>
            <w:r w:rsidR="00E71227">
              <w:rPr>
                <w:rFonts w:cstheme="minorHAnsi"/>
                <w:sz w:val="20"/>
                <w:szCs w:val="20"/>
              </w:rPr>
              <w:t>grievance mechanism</w:t>
            </w:r>
            <w:r w:rsidR="00427CB6">
              <w:rPr>
                <w:rFonts w:cstheme="minorHAnsi"/>
                <w:sz w:val="20"/>
                <w:szCs w:val="20"/>
              </w:rPr>
              <w:t xml:space="preserve"> for Project workers</w:t>
            </w:r>
            <w:r w:rsidR="00763FD2">
              <w:rPr>
                <w:rFonts w:cstheme="minorHAnsi"/>
                <w:sz w:val="20"/>
                <w:szCs w:val="20"/>
              </w:rPr>
              <w:t>.</w:t>
            </w:r>
          </w:p>
          <w:p w14:paraId="3F0B2D44" w14:textId="77777777" w:rsidR="00763FD2" w:rsidRDefault="00763FD2" w:rsidP="00BE2DE8">
            <w:pPr>
              <w:keepLines/>
              <w:widowControl w:val="0"/>
              <w:spacing w:after="120"/>
              <w:rPr>
                <w:rFonts w:cstheme="minorHAnsi"/>
                <w:sz w:val="20"/>
                <w:szCs w:val="20"/>
              </w:rPr>
            </w:pPr>
          </w:p>
          <w:p w14:paraId="3C71A24E" w14:textId="709EDF80" w:rsidR="006F7A04" w:rsidRPr="006D3C43" w:rsidRDefault="00321317" w:rsidP="006F7A04">
            <w:pPr>
              <w:keepLines/>
              <w:widowControl w:val="0"/>
              <w:rPr>
                <w:rFonts w:cstheme="minorHAnsi"/>
                <w:sz w:val="20"/>
                <w:szCs w:val="20"/>
              </w:rPr>
            </w:pPr>
            <w:r>
              <w:rPr>
                <w:rFonts w:cstheme="minorHAnsi"/>
                <w:sz w:val="20"/>
                <w:szCs w:val="20"/>
              </w:rPr>
              <w:t>I</w:t>
            </w:r>
            <w:r w:rsidR="00427CB6">
              <w:rPr>
                <w:rFonts w:cstheme="minorHAnsi"/>
                <w:sz w:val="20"/>
                <w:szCs w:val="20"/>
              </w:rPr>
              <w:t xml:space="preserve">mplementation by the PIU, with oversight </w:t>
            </w:r>
            <w:r>
              <w:rPr>
                <w:rFonts w:cstheme="minorHAnsi"/>
                <w:sz w:val="20"/>
                <w:szCs w:val="20"/>
              </w:rPr>
              <w:t>by</w:t>
            </w:r>
            <w:r w:rsidR="00427CB6">
              <w:rPr>
                <w:rFonts w:cstheme="minorHAnsi"/>
                <w:sz w:val="20"/>
                <w:szCs w:val="20"/>
              </w:rPr>
              <w:t xml:space="preserve"> the CIU E&amp;S team</w:t>
            </w:r>
            <w:r>
              <w:rPr>
                <w:rFonts w:cstheme="minorHAnsi"/>
                <w:sz w:val="20"/>
                <w:szCs w:val="20"/>
              </w:rPr>
              <w:t xml:space="preserve"> </w:t>
            </w:r>
          </w:p>
        </w:tc>
      </w:tr>
      <w:tr w:rsidR="00E549EE" w:rsidRPr="00FA0A88" w14:paraId="01796D62" w14:textId="77777777" w:rsidTr="00BE2DE8">
        <w:trPr>
          <w:cantSplit/>
          <w:trHeight w:val="20"/>
        </w:trPr>
        <w:tc>
          <w:tcPr>
            <w:tcW w:w="704" w:type="dxa"/>
          </w:tcPr>
          <w:p w14:paraId="2754C461" w14:textId="77777777" w:rsidR="00E549EE" w:rsidRPr="00FA0A88" w:rsidRDefault="00E549EE" w:rsidP="007A1056">
            <w:pPr>
              <w:keepLines/>
              <w:widowControl w:val="0"/>
              <w:spacing w:before="60"/>
              <w:jc w:val="center"/>
              <w:rPr>
                <w:rFonts w:cstheme="minorHAnsi"/>
                <w:sz w:val="20"/>
                <w:szCs w:val="20"/>
              </w:rPr>
            </w:pPr>
            <w:r w:rsidRPr="00FA0A88">
              <w:rPr>
                <w:rFonts w:cstheme="minorHAnsi"/>
                <w:sz w:val="20"/>
                <w:szCs w:val="20"/>
              </w:rPr>
              <w:t>2.3</w:t>
            </w:r>
          </w:p>
        </w:tc>
        <w:tc>
          <w:tcPr>
            <w:tcW w:w="6095" w:type="dxa"/>
            <w:gridSpan w:val="2"/>
          </w:tcPr>
          <w:p w14:paraId="79FE962D" w14:textId="4FF10DD2" w:rsidR="00E549EE" w:rsidRPr="00DC752C" w:rsidRDefault="00E549EE" w:rsidP="007A1056">
            <w:pPr>
              <w:keepLines/>
              <w:widowControl w:val="0"/>
              <w:spacing w:before="60"/>
              <w:jc w:val="both"/>
              <w:rPr>
                <w:rFonts w:cstheme="minorHAnsi"/>
                <w:color w:val="4472C4" w:themeColor="accent1"/>
                <w:sz w:val="20"/>
                <w:szCs w:val="20"/>
              </w:rPr>
            </w:pPr>
            <w:r w:rsidRPr="00DC752C">
              <w:rPr>
                <w:b/>
                <w:bCs/>
                <w:color w:val="4472C4" w:themeColor="accent1"/>
                <w:sz w:val="20"/>
                <w:szCs w:val="20"/>
              </w:rPr>
              <w:t>OCCUPATIONAL HEALTH AND SAFETY (OHS) MEASURES</w:t>
            </w:r>
          </w:p>
          <w:p w14:paraId="36D42D7E" w14:textId="73729613" w:rsidR="00E549EE" w:rsidRPr="00DC752C" w:rsidRDefault="00E549EE" w:rsidP="007A1056">
            <w:pPr>
              <w:keepLines/>
              <w:widowControl w:val="0"/>
              <w:spacing w:before="60" w:after="120"/>
              <w:jc w:val="both"/>
              <w:rPr>
                <w:sz w:val="20"/>
                <w:szCs w:val="20"/>
              </w:rPr>
            </w:pPr>
            <w:r w:rsidRPr="00DC752C">
              <w:rPr>
                <w:sz w:val="20"/>
                <w:szCs w:val="20"/>
              </w:rPr>
              <w:t>Prepare, adopt, and implement occupational, health and safety (OHS) measures for physical works in Contractor’s bid documents as specified in the ESMF. Thereafter ensure that the contractors and supervising firms comply and cause subcontractors to comply with the ESHS specifications of their respective contracts.</w:t>
            </w:r>
          </w:p>
        </w:tc>
        <w:tc>
          <w:tcPr>
            <w:tcW w:w="4111" w:type="dxa"/>
            <w:gridSpan w:val="2"/>
          </w:tcPr>
          <w:p w14:paraId="344A3F68" w14:textId="77777777" w:rsidR="00E549EE" w:rsidRDefault="00E549EE" w:rsidP="007A1056">
            <w:pPr>
              <w:spacing w:before="60"/>
              <w:rPr>
                <w:sz w:val="20"/>
                <w:szCs w:val="20"/>
              </w:rPr>
            </w:pPr>
            <w:r>
              <w:rPr>
                <w:sz w:val="20"/>
                <w:szCs w:val="20"/>
              </w:rPr>
              <w:t>Preparation of clauses prior to the finalization of procurement documents.</w:t>
            </w:r>
          </w:p>
          <w:p w14:paraId="04E1F90B" w14:textId="08C9929E" w:rsidR="00E549EE" w:rsidRPr="00FC3741" w:rsidRDefault="00E549EE" w:rsidP="007A1056">
            <w:pPr>
              <w:spacing w:before="60"/>
              <w:rPr>
                <w:sz w:val="20"/>
                <w:szCs w:val="20"/>
              </w:rPr>
            </w:pPr>
            <w:r>
              <w:rPr>
                <w:sz w:val="20"/>
                <w:szCs w:val="20"/>
              </w:rPr>
              <w:t>Supervision of Contractors t</w:t>
            </w:r>
            <w:r w:rsidRPr="00FC3741">
              <w:rPr>
                <w:sz w:val="20"/>
                <w:szCs w:val="20"/>
              </w:rPr>
              <w:t>hroughout Project implementation.</w:t>
            </w:r>
          </w:p>
        </w:tc>
        <w:tc>
          <w:tcPr>
            <w:tcW w:w="3395" w:type="dxa"/>
          </w:tcPr>
          <w:p w14:paraId="6C1BCC4C" w14:textId="0A08903D" w:rsidR="00E549EE" w:rsidRPr="00FA0A88" w:rsidRDefault="00E549EE" w:rsidP="007A1056">
            <w:pPr>
              <w:keepLines/>
              <w:widowControl w:val="0"/>
              <w:spacing w:before="60"/>
              <w:rPr>
                <w:sz w:val="20"/>
                <w:szCs w:val="20"/>
              </w:rPr>
            </w:pPr>
            <w:r w:rsidRPr="3B8A2903">
              <w:rPr>
                <w:sz w:val="20"/>
                <w:szCs w:val="20"/>
              </w:rPr>
              <w:t xml:space="preserve">PIU, with technical support from the CIU </w:t>
            </w:r>
            <w:r>
              <w:rPr>
                <w:sz w:val="20"/>
                <w:szCs w:val="20"/>
              </w:rPr>
              <w:t>E&amp;S and Procurement</w:t>
            </w:r>
            <w:r w:rsidRPr="3B8A2903">
              <w:rPr>
                <w:sz w:val="20"/>
                <w:szCs w:val="20"/>
              </w:rPr>
              <w:t xml:space="preserve"> Team</w:t>
            </w:r>
            <w:r>
              <w:rPr>
                <w:sz w:val="20"/>
                <w:szCs w:val="20"/>
              </w:rPr>
              <w:t>s</w:t>
            </w:r>
            <w:r w:rsidRPr="3B8A2903">
              <w:rPr>
                <w:sz w:val="20"/>
                <w:szCs w:val="20"/>
              </w:rPr>
              <w:t>.</w:t>
            </w:r>
          </w:p>
        </w:tc>
      </w:tr>
    </w:tbl>
    <w:p w14:paraId="03007405" w14:textId="436F90A0" w:rsidR="00763FD2" w:rsidRDefault="00763FD2"/>
    <w:p w14:paraId="2A0C156F" w14:textId="2C9EFC7F" w:rsidR="00763FD2" w:rsidRDefault="00763FD2"/>
    <w:p w14:paraId="6A495E50" w14:textId="1BB41C86" w:rsidR="00763FD2" w:rsidRDefault="00763FD2"/>
    <w:p w14:paraId="67B70503" w14:textId="77777777" w:rsidR="00763FD2" w:rsidRDefault="00763FD2"/>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4075"/>
        <w:gridCol w:w="3395"/>
      </w:tblGrid>
      <w:tr w:rsidR="006F7A04" w:rsidRPr="00F20EF2" w14:paraId="19FB4073" w14:textId="77777777" w:rsidTr="001827EA">
        <w:trPr>
          <w:cantSplit/>
          <w:trHeight w:val="20"/>
        </w:trPr>
        <w:tc>
          <w:tcPr>
            <w:tcW w:w="14305" w:type="dxa"/>
            <w:gridSpan w:val="4"/>
            <w:shd w:val="clear" w:color="auto" w:fill="F4B083" w:themeFill="accent2" w:themeFillTint="99"/>
          </w:tcPr>
          <w:p w14:paraId="6A554111" w14:textId="77777777" w:rsidR="006F7A04" w:rsidRPr="00F20EF2" w:rsidRDefault="006F7A04" w:rsidP="006F7A04">
            <w:pPr>
              <w:keepLines/>
              <w:widowControl w:val="0"/>
              <w:rPr>
                <w:rFonts w:cstheme="minorHAnsi"/>
                <w:b/>
                <w:sz w:val="20"/>
                <w:szCs w:val="20"/>
              </w:rPr>
            </w:pPr>
            <w:r w:rsidRPr="00F20EF2">
              <w:rPr>
                <w:rFonts w:cstheme="minorHAnsi"/>
                <w:b/>
                <w:sz w:val="20"/>
                <w:szCs w:val="20"/>
              </w:rPr>
              <w:lastRenderedPageBreak/>
              <w:t xml:space="preserve">ESS 3:  RESOURCE EFFICIENCY AND POLLUTION PREVENTION AND MANAGEMENT </w:t>
            </w:r>
          </w:p>
          <w:p w14:paraId="5ADAE11F" w14:textId="7F408C59" w:rsidR="006F7A04" w:rsidRPr="00F20EF2" w:rsidRDefault="006F7A04" w:rsidP="006F7A04">
            <w:pPr>
              <w:keepLines/>
              <w:widowControl w:val="0"/>
              <w:rPr>
                <w:rFonts w:cstheme="minorHAnsi"/>
                <w:sz w:val="20"/>
                <w:szCs w:val="20"/>
              </w:rPr>
            </w:pPr>
          </w:p>
        </w:tc>
      </w:tr>
      <w:tr w:rsidR="00705870" w:rsidRPr="00F20EF2" w14:paraId="6D8E30B8" w14:textId="77777777" w:rsidTr="001827EA">
        <w:trPr>
          <w:cantSplit/>
          <w:trHeight w:val="20"/>
        </w:trPr>
        <w:tc>
          <w:tcPr>
            <w:tcW w:w="715" w:type="dxa"/>
          </w:tcPr>
          <w:p w14:paraId="45C66268" w14:textId="7C897E45" w:rsidR="00705870" w:rsidRPr="00F20EF2" w:rsidRDefault="00705870" w:rsidP="006F7A04">
            <w:pPr>
              <w:keepLines/>
              <w:widowControl w:val="0"/>
              <w:jc w:val="center"/>
              <w:rPr>
                <w:rFonts w:cstheme="minorHAnsi"/>
                <w:sz w:val="20"/>
                <w:szCs w:val="20"/>
              </w:rPr>
            </w:pPr>
            <w:r w:rsidRPr="00F20EF2">
              <w:rPr>
                <w:rFonts w:cstheme="minorHAnsi"/>
                <w:sz w:val="20"/>
                <w:szCs w:val="20"/>
              </w:rPr>
              <w:t>3.1</w:t>
            </w:r>
          </w:p>
        </w:tc>
        <w:tc>
          <w:tcPr>
            <w:tcW w:w="6120" w:type="dxa"/>
          </w:tcPr>
          <w:p w14:paraId="756A8917" w14:textId="52B0CDAB" w:rsidR="00705870" w:rsidRPr="00DC752C" w:rsidRDefault="00705870" w:rsidP="00705870">
            <w:pPr>
              <w:keepLines/>
              <w:widowControl w:val="0"/>
              <w:rPr>
                <w:rFonts w:cstheme="minorHAnsi"/>
                <w:b/>
                <w:color w:val="4472C4" w:themeColor="accent1"/>
                <w:sz w:val="20"/>
                <w:szCs w:val="20"/>
              </w:rPr>
            </w:pPr>
            <w:r w:rsidRPr="00DC752C">
              <w:rPr>
                <w:rFonts w:cstheme="minorHAnsi"/>
                <w:b/>
                <w:color w:val="4472C4" w:themeColor="accent1"/>
                <w:sz w:val="20"/>
                <w:szCs w:val="20"/>
              </w:rPr>
              <w:t>WASTE MANAGEMENT PLAN</w:t>
            </w:r>
          </w:p>
          <w:p w14:paraId="66BA1A41" w14:textId="48828DCE" w:rsidR="00705870" w:rsidRPr="00F20EF2" w:rsidRDefault="00705870" w:rsidP="00705870">
            <w:pPr>
              <w:keepLines/>
              <w:widowControl w:val="0"/>
              <w:rPr>
                <w:rFonts w:cstheme="minorHAnsi"/>
                <w:b/>
                <w:color w:val="5B9BD5" w:themeColor="accent5"/>
                <w:sz w:val="20"/>
                <w:szCs w:val="20"/>
              </w:rPr>
            </w:pPr>
            <w:r w:rsidRPr="00DC752C">
              <w:rPr>
                <w:rFonts w:cstheme="minorHAnsi"/>
                <w:sz w:val="20"/>
                <w:szCs w:val="20"/>
              </w:rPr>
              <w:t>Prepare, consult, adopt, disclose, and implement</w:t>
            </w:r>
            <w:r w:rsidRPr="00F20EF2">
              <w:rPr>
                <w:rFonts w:cstheme="minorHAnsi"/>
                <w:sz w:val="20"/>
                <w:szCs w:val="20"/>
              </w:rPr>
              <w:t xml:space="preserve"> a Waste Management Plan (WMP), to manage hazardous and non-hazardous wastes, consistent with ESS3</w:t>
            </w:r>
            <w:r w:rsidR="00325FDD">
              <w:rPr>
                <w:rFonts w:cstheme="minorHAnsi"/>
                <w:sz w:val="20"/>
                <w:szCs w:val="20"/>
              </w:rPr>
              <w:t xml:space="preserve"> </w:t>
            </w:r>
            <w:r w:rsidR="00365EA6">
              <w:rPr>
                <w:rFonts w:cstheme="minorHAnsi"/>
                <w:sz w:val="20"/>
                <w:szCs w:val="20"/>
              </w:rPr>
              <w:t>as specified in the</w:t>
            </w:r>
            <w:r w:rsidR="00325FDD">
              <w:rPr>
                <w:rFonts w:cstheme="minorHAnsi"/>
                <w:sz w:val="20"/>
                <w:szCs w:val="20"/>
              </w:rPr>
              <w:t xml:space="preserve"> ESMF</w:t>
            </w:r>
            <w:r w:rsidR="001A3AA5">
              <w:rPr>
                <w:rFonts w:cstheme="minorHAnsi"/>
                <w:sz w:val="20"/>
                <w:szCs w:val="20"/>
              </w:rPr>
              <w:t xml:space="preserve">, and </w:t>
            </w:r>
            <w:r w:rsidR="00325FDD">
              <w:rPr>
                <w:rFonts w:cstheme="minorHAnsi"/>
                <w:sz w:val="20"/>
                <w:szCs w:val="20"/>
              </w:rPr>
              <w:t xml:space="preserve">prepare site specific </w:t>
            </w:r>
            <w:r w:rsidR="005E161A">
              <w:rPr>
                <w:rFonts w:cstheme="minorHAnsi"/>
                <w:sz w:val="20"/>
                <w:szCs w:val="20"/>
              </w:rPr>
              <w:t>Waste Management Procedures</w:t>
            </w:r>
            <w:r w:rsidR="00325FDD">
              <w:rPr>
                <w:rFonts w:cstheme="minorHAnsi"/>
                <w:sz w:val="20"/>
                <w:szCs w:val="20"/>
              </w:rPr>
              <w:t xml:space="preserve"> as part of the ESMPs </w:t>
            </w:r>
            <w:r w:rsidR="00E54462" w:rsidRPr="00F20EF2">
              <w:rPr>
                <w:rFonts w:cstheme="minorHAnsi"/>
                <w:sz w:val="20"/>
                <w:szCs w:val="20"/>
              </w:rPr>
              <w:t>to be developed under action 1.2 above</w:t>
            </w:r>
            <w:r w:rsidR="00ED3F19">
              <w:rPr>
                <w:rFonts w:cstheme="minorHAnsi"/>
                <w:sz w:val="20"/>
                <w:szCs w:val="20"/>
              </w:rPr>
              <w:t xml:space="preserve"> in accordance with the ESMF and consistent with ESS3</w:t>
            </w:r>
            <w:r w:rsidR="00E54462" w:rsidRPr="00F20EF2">
              <w:rPr>
                <w:rFonts w:cstheme="minorHAnsi"/>
                <w:sz w:val="20"/>
                <w:szCs w:val="20"/>
              </w:rPr>
              <w:t>.</w:t>
            </w:r>
          </w:p>
        </w:tc>
        <w:tc>
          <w:tcPr>
            <w:tcW w:w="4075" w:type="dxa"/>
          </w:tcPr>
          <w:p w14:paraId="0C8E0DBA" w14:textId="647D09B4" w:rsidR="00705870" w:rsidRPr="00C52E20" w:rsidRDefault="0004730A" w:rsidP="006F7A04">
            <w:pPr>
              <w:keepLines/>
              <w:widowControl w:val="0"/>
              <w:rPr>
                <w:rFonts w:cstheme="minorHAnsi"/>
                <w:sz w:val="20"/>
                <w:szCs w:val="20"/>
              </w:rPr>
            </w:pPr>
            <w:r w:rsidRPr="00C52E20">
              <w:rPr>
                <w:rFonts w:cstheme="minorHAnsi"/>
                <w:sz w:val="20"/>
                <w:szCs w:val="20"/>
              </w:rPr>
              <w:t>Same timeframe as for the adoption and implementation of the ESMP</w:t>
            </w:r>
            <w:r w:rsidR="008E5128">
              <w:rPr>
                <w:rFonts w:cstheme="minorHAnsi"/>
                <w:sz w:val="20"/>
                <w:szCs w:val="20"/>
              </w:rPr>
              <w:t>s</w:t>
            </w:r>
            <w:r w:rsidRPr="00C52E20">
              <w:rPr>
                <w:rFonts w:cstheme="minorHAnsi"/>
                <w:sz w:val="20"/>
                <w:szCs w:val="20"/>
              </w:rPr>
              <w:t>.</w:t>
            </w:r>
          </w:p>
        </w:tc>
        <w:tc>
          <w:tcPr>
            <w:tcW w:w="3395" w:type="dxa"/>
          </w:tcPr>
          <w:p w14:paraId="40B15171" w14:textId="7D4270E0" w:rsidR="00705870" w:rsidRPr="00C52E20" w:rsidRDefault="001A3AA5" w:rsidP="006F7A04">
            <w:pPr>
              <w:keepLines/>
              <w:widowControl w:val="0"/>
              <w:rPr>
                <w:rFonts w:cstheme="minorHAnsi"/>
                <w:sz w:val="20"/>
                <w:szCs w:val="20"/>
              </w:rPr>
            </w:pPr>
            <w:r>
              <w:rPr>
                <w:rFonts w:cstheme="minorHAnsi"/>
                <w:sz w:val="20"/>
                <w:szCs w:val="20"/>
              </w:rPr>
              <w:t>PIU</w:t>
            </w:r>
            <w:r w:rsidR="00DD1133">
              <w:rPr>
                <w:rFonts w:cstheme="minorHAnsi"/>
                <w:sz w:val="20"/>
                <w:szCs w:val="20"/>
              </w:rPr>
              <w:t xml:space="preserve"> </w:t>
            </w:r>
            <w:r w:rsidR="00712EFA">
              <w:rPr>
                <w:rFonts w:cstheme="minorHAnsi"/>
                <w:sz w:val="20"/>
                <w:szCs w:val="20"/>
              </w:rPr>
              <w:t xml:space="preserve">with technical </w:t>
            </w:r>
            <w:r w:rsidR="00DD1133">
              <w:rPr>
                <w:rFonts w:cstheme="minorHAnsi"/>
                <w:sz w:val="20"/>
                <w:szCs w:val="20"/>
              </w:rPr>
              <w:t xml:space="preserve">support </w:t>
            </w:r>
            <w:r w:rsidR="00712EFA">
              <w:rPr>
                <w:rFonts w:cstheme="minorHAnsi"/>
                <w:sz w:val="20"/>
                <w:szCs w:val="20"/>
              </w:rPr>
              <w:t>and oversight by the CIU E&amp;S team</w:t>
            </w:r>
          </w:p>
        </w:tc>
      </w:tr>
      <w:tr w:rsidR="006F7A04" w:rsidRPr="00F20EF2" w14:paraId="60CF1380" w14:textId="77777777" w:rsidTr="001827EA">
        <w:trPr>
          <w:cantSplit/>
          <w:trHeight w:val="1360"/>
        </w:trPr>
        <w:tc>
          <w:tcPr>
            <w:tcW w:w="715" w:type="dxa"/>
          </w:tcPr>
          <w:p w14:paraId="719AFD1E" w14:textId="24069C1F" w:rsidR="006F7A04" w:rsidRPr="00F20EF2" w:rsidRDefault="006F7A04" w:rsidP="006F7A04">
            <w:pPr>
              <w:keepLines/>
              <w:widowControl w:val="0"/>
              <w:jc w:val="center"/>
              <w:rPr>
                <w:rFonts w:cstheme="minorHAnsi"/>
                <w:sz w:val="20"/>
                <w:szCs w:val="20"/>
              </w:rPr>
            </w:pPr>
            <w:r w:rsidRPr="00F20EF2">
              <w:rPr>
                <w:rFonts w:cstheme="minorHAnsi"/>
                <w:sz w:val="20"/>
                <w:szCs w:val="20"/>
              </w:rPr>
              <w:t>3.</w:t>
            </w:r>
            <w:r w:rsidR="00705870" w:rsidRPr="00F20EF2">
              <w:rPr>
                <w:rFonts w:cstheme="minorHAnsi"/>
                <w:sz w:val="20"/>
                <w:szCs w:val="20"/>
              </w:rPr>
              <w:t>2</w:t>
            </w:r>
          </w:p>
        </w:tc>
        <w:tc>
          <w:tcPr>
            <w:tcW w:w="6120" w:type="dxa"/>
          </w:tcPr>
          <w:p w14:paraId="004215A0" w14:textId="33001F8B" w:rsidR="0004730A" w:rsidRPr="00F20EF2" w:rsidRDefault="0004730A" w:rsidP="0004730A">
            <w:pPr>
              <w:keepLines/>
              <w:widowControl w:val="0"/>
              <w:rPr>
                <w:rFonts w:cstheme="minorHAnsi"/>
                <w:b/>
                <w:color w:val="4472C4" w:themeColor="accent1"/>
                <w:sz w:val="20"/>
                <w:szCs w:val="20"/>
              </w:rPr>
            </w:pPr>
            <w:r w:rsidRPr="00F20EF2">
              <w:rPr>
                <w:rFonts w:cstheme="minorHAnsi"/>
                <w:b/>
                <w:color w:val="4472C4" w:themeColor="accent1"/>
                <w:sz w:val="20"/>
                <w:szCs w:val="20"/>
              </w:rPr>
              <w:t>RESOURCE EFFICIENCY AND POLLUTION PREVENTION AND MANAGEMENT</w:t>
            </w:r>
          </w:p>
          <w:p w14:paraId="69FC3392" w14:textId="5D06C80D" w:rsidR="0004730A" w:rsidRPr="00F20EF2" w:rsidRDefault="0004730A" w:rsidP="0004730A">
            <w:pPr>
              <w:keepLines/>
              <w:widowControl w:val="0"/>
              <w:rPr>
                <w:rFonts w:cstheme="minorHAnsi"/>
                <w:sz w:val="20"/>
                <w:szCs w:val="20"/>
              </w:rPr>
            </w:pPr>
            <w:r w:rsidRPr="00F20EF2">
              <w:rPr>
                <w:rFonts w:cstheme="minorHAnsi"/>
                <w:sz w:val="20"/>
                <w:szCs w:val="20"/>
              </w:rPr>
              <w:t>Incorporate resource efficiency and pollution prevention and management measures, including aggregate source and management measures, in the ESMPs to be prepared under action 1.2 above.</w:t>
            </w:r>
            <w:r w:rsidR="00DD1133">
              <w:rPr>
                <w:rFonts w:cstheme="minorHAnsi"/>
                <w:sz w:val="20"/>
                <w:szCs w:val="20"/>
              </w:rPr>
              <w:t xml:space="preserve">  Thereafter implement the measures in accordance with the ESMP requirements.</w:t>
            </w:r>
          </w:p>
        </w:tc>
        <w:tc>
          <w:tcPr>
            <w:tcW w:w="4075" w:type="dxa"/>
          </w:tcPr>
          <w:p w14:paraId="0B534A33" w14:textId="3BD7FBB8" w:rsidR="006F7A04" w:rsidRPr="00C52E20" w:rsidRDefault="0004730A" w:rsidP="006F7A04">
            <w:pPr>
              <w:keepLines/>
              <w:widowControl w:val="0"/>
              <w:rPr>
                <w:rFonts w:cstheme="minorHAnsi"/>
                <w:sz w:val="20"/>
                <w:szCs w:val="20"/>
              </w:rPr>
            </w:pPr>
            <w:r w:rsidRPr="00C52E20">
              <w:rPr>
                <w:rFonts w:cstheme="minorHAnsi"/>
                <w:sz w:val="20"/>
                <w:szCs w:val="20"/>
              </w:rPr>
              <w:t>Same timeframe as for the adoption and implementation of the ESMPS.</w:t>
            </w:r>
          </w:p>
        </w:tc>
        <w:tc>
          <w:tcPr>
            <w:tcW w:w="3395" w:type="dxa"/>
          </w:tcPr>
          <w:p w14:paraId="1552380F" w14:textId="78F13C2E" w:rsidR="006F7A04" w:rsidRPr="006D3C43" w:rsidRDefault="006F7A04" w:rsidP="00DD1133">
            <w:pPr>
              <w:keepLines/>
              <w:widowControl w:val="0"/>
              <w:rPr>
                <w:rFonts w:cstheme="minorHAnsi"/>
                <w:sz w:val="20"/>
                <w:szCs w:val="20"/>
              </w:rPr>
            </w:pPr>
            <w:r w:rsidRPr="00C52E20">
              <w:rPr>
                <w:rFonts w:cstheme="minorHAnsi"/>
                <w:sz w:val="20"/>
                <w:szCs w:val="20"/>
              </w:rPr>
              <w:t>PIU</w:t>
            </w:r>
            <w:r w:rsidR="000235E8">
              <w:rPr>
                <w:rFonts w:cstheme="minorHAnsi"/>
                <w:sz w:val="20"/>
                <w:szCs w:val="20"/>
              </w:rPr>
              <w:t xml:space="preserve"> with </w:t>
            </w:r>
            <w:r w:rsidR="00712EFA">
              <w:rPr>
                <w:rFonts w:cstheme="minorHAnsi"/>
                <w:sz w:val="20"/>
                <w:szCs w:val="20"/>
              </w:rPr>
              <w:t xml:space="preserve">technical and oversight </w:t>
            </w:r>
            <w:r w:rsidR="000235E8">
              <w:rPr>
                <w:rFonts w:cstheme="minorHAnsi"/>
                <w:sz w:val="20"/>
                <w:szCs w:val="20"/>
              </w:rPr>
              <w:t>support from the CIU E&amp;S Team</w:t>
            </w:r>
          </w:p>
        </w:tc>
      </w:tr>
    </w:tbl>
    <w:p w14:paraId="369BBEA1" w14:textId="5FE01B77" w:rsidR="007C5D74" w:rsidRPr="00F20EF2"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4075"/>
        <w:gridCol w:w="3395"/>
      </w:tblGrid>
      <w:tr w:rsidR="00502173" w:rsidRPr="00F20EF2" w14:paraId="18022C35" w14:textId="77777777" w:rsidTr="00594521">
        <w:trPr>
          <w:cantSplit/>
          <w:trHeight w:val="20"/>
        </w:trPr>
        <w:tc>
          <w:tcPr>
            <w:tcW w:w="14305" w:type="dxa"/>
            <w:gridSpan w:val="4"/>
            <w:shd w:val="clear" w:color="auto" w:fill="F4B083" w:themeFill="accent2" w:themeFillTint="99"/>
          </w:tcPr>
          <w:p w14:paraId="6321CD6A" w14:textId="77777777" w:rsidR="00502173" w:rsidRPr="00F20EF2" w:rsidRDefault="00502173" w:rsidP="005D394E">
            <w:pPr>
              <w:keepLines/>
              <w:widowControl w:val="0"/>
              <w:rPr>
                <w:rFonts w:cstheme="minorHAnsi"/>
                <w:b/>
                <w:sz w:val="20"/>
                <w:szCs w:val="20"/>
              </w:rPr>
            </w:pPr>
            <w:r w:rsidRPr="00F20EF2">
              <w:rPr>
                <w:rFonts w:cstheme="minorHAnsi"/>
                <w:b/>
                <w:sz w:val="20"/>
                <w:szCs w:val="20"/>
              </w:rPr>
              <w:t>ESS 4:  COMMUNITY HEALTH AND SAFETY</w:t>
            </w:r>
            <w:r w:rsidR="00915F10" w:rsidRPr="00F20EF2">
              <w:rPr>
                <w:rFonts w:cstheme="minorHAnsi"/>
                <w:b/>
                <w:sz w:val="20"/>
                <w:szCs w:val="20"/>
              </w:rPr>
              <w:t xml:space="preserve"> </w:t>
            </w:r>
          </w:p>
          <w:p w14:paraId="28E5EEAD" w14:textId="08A5FE84" w:rsidR="00CB5BCD" w:rsidRPr="00F20EF2" w:rsidRDefault="00CB5BCD" w:rsidP="005D394E">
            <w:pPr>
              <w:keepLines/>
              <w:widowControl w:val="0"/>
              <w:rPr>
                <w:rFonts w:cstheme="minorHAnsi"/>
                <w:sz w:val="20"/>
                <w:szCs w:val="20"/>
              </w:rPr>
            </w:pPr>
          </w:p>
        </w:tc>
      </w:tr>
      <w:tr w:rsidR="00502173" w:rsidRPr="00F20EF2" w14:paraId="0B8FCE37" w14:textId="77777777" w:rsidTr="00712EFA">
        <w:trPr>
          <w:cantSplit/>
          <w:trHeight w:val="20"/>
        </w:trPr>
        <w:tc>
          <w:tcPr>
            <w:tcW w:w="715" w:type="dxa"/>
          </w:tcPr>
          <w:p w14:paraId="2D2B02CD" w14:textId="77777777" w:rsidR="00502173" w:rsidRPr="00F20EF2" w:rsidRDefault="00502173" w:rsidP="005D394E">
            <w:pPr>
              <w:keepLines/>
              <w:widowControl w:val="0"/>
              <w:jc w:val="center"/>
              <w:rPr>
                <w:rFonts w:cstheme="minorHAnsi"/>
                <w:sz w:val="20"/>
                <w:szCs w:val="20"/>
              </w:rPr>
            </w:pPr>
            <w:r w:rsidRPr="00F20EF2">
              <w:rPr>
                <w:rFonts w:cstheme="minorHAnsi"/>
                <w:sz w:val="20"/>
                <w:szCs w:val="20"/>
              </w:rPr>
              <w:t>4.1</w:t>
            </w:r>
          </w:p>
        </w:tc>
        <w:tc>
          <w:tcPr>
            <w:tcW w:w="6120" w:type="dxa"/>
          </w:tcPr>
          <w:p w14:paraId="215ED879" w14:textId="599EA5D3" w:rsidR="00EC31DF" w:rsidRDefault="00502173" w:rsidP="005D394E">
            <w:pPr>
              <w:keepLines/>
              <w:widowControl w:val="0"/>
              <w:rPr>
                <w:rFonts w:cstheme="minorHAnsi"/>
                <w:color w:val="4472C4" w:themeColor="accent1"/>
                <w:sz w:val="20"/>
                <w:szCs w:val="20"/>
              </w:rPr>
            </w:pPr>
            <w:r w:rsidRPr="00BE2DE8">
              <w:rPr>
                <w:rFonts w:cstheme="minorHAnsi"/>
                <w:b/>
                <w:color w:val="4472C4" w:themeColor="accent1"/>
                <w:sz w:val="20"/>
                <w:szCs w:val="20"/>
              </w:rPr>
              <w:t>TRAFFIC AND ROAD SAFETY</w:t>
            </w:r>
            <w:r w:rsidRPr="00BE2DE8">
              <w:rPr>
                <w:rFonts w:cstheme="minorHAnsi"/>
                <w:color w:val="4472C4" w:themeColor="accent1"/>
                <w:sz w:val="20"/>
                <w:szCs w:val="20"/>
              </w:rPr>
              <w:t xml:space="preserve"> </w:t>
            </w:r>
          </w:p>
          <w:p w14:paraId="1B60EF3D" w14:textId="293640C0" w:rsidR="00502173" w:rsidRPr="00F20EF2" w:rsidRDefault="00A07D29" w:rsidP="005D394E">
            <w:pPr>
              <w:keepLines/>
              <w:widowControl w:val="0"/>
              <w:rPr>
                <w:rFonts w:cstheme="minorHAnsi"/>
                <w:sz w:val="20"/>
                <w:szCs w:val="20"/>
              </w:rPr>
            </w:pPr>
            <w:r w:rsidRPr="00F20EF2">
              <w:rPr>
                <w:rFonts w:cstheme="minorHAnsi"/>
                <w:sz w:val="20"/>
                <w:szCs w:val="20"/>
              </w:rPr>
              <w:t>Adopt and i</w:t>
            </w:r>
            <w:r w:rsidR="00502173" w:rsidRPr="00F20EF2">
              <w:rPr>
                <w:rFonts w:cstheme="minorHAnsi"/>
                <w:sz w:val="20"/>
                <w:szCs w:val="20"/>
              </w:rPr>
              <w:t>mplement measures and actions to assess and manage traffic and road safety risks</w:t>
            </w:r>
            <w:r w:rsidR="00915F10" w:rsidRPr="00F20EF2">
              <w:rPr>
                <w:rFonts w:cstheme="minorHAnsi"/>
                <w:sz w:val="20"/>
                <w:szCs w:val="20"/>
              </w:rPr>
              <w:t xml:space="preserve"> as required in the </w:t>
            </w:r>
            <w:r w:rsidR="00121B02" w:rsidRPr="00F20EF2">
              <w:rPr>
                <w:rFonts w:cstheme="minorHAnsi"/>
                <w:sz w:val="20"/>
                <w:szCs w:val="20"/>
              </w:rPr>
              <w:t xml:space="preserve">EMSF and associated instruments, </w:t>
            </w:r>
            <w:r w:rsidR="00915F10" w:rsidRPr="00F20EF2">
              <w:rPr>
                <w:rFonts w:cstheme="minorHAnsi"/>
                <w:sz w:val="20"/>
                <w:szCs w:val="20"/>
              </w:rPr>
              <w:t xml:space="preserve">to be developed under action </w:t>
            </w:r>
            <w:r w:rsidR="00121B02" w:rsidRPr="00F20EF2">
              <w:rPr>
                <w:rFonts w:cstheme="minorHAnsi"/>
                <w:sz w:val="20"/>
                <w:szCs w:val="20"/>
              </w:rPr>
              <w:t xml:space="preserve">1.2 </w:t>
            </w:r>
            <w:r w:rsidR="00915F10" w:rsidRPr="00F20EF2">
              <w:rPr>
                <w:rFonts w:cstheme="minorHAnsi"/>
                <w:sz w:val="20"/>
                <w:szCs w:val="20"/>
              </w:rPr>
              <w:t>above</w:t>
            </w:r>
            <w:r w:rsidR="0081522B" w:rsidRPr="00F20EF2">
              <w:rPr>
                <w:rFonts w:cstheme="minorHAnsi"/>
                <w:sz w:val="20"/>
                <w:szCs w:val="20"/>
              </w:rPr>
              <w:t xml:space="preserve"> and included in the ESMPs</w:t>
            </w:r>
            <w:r w:rsidR="00502173" w:rsidRPr="00F20EF2">
              <w:rPr>
                <w:rFonts w:cstheme="minorHAnsi"/>
                <w:sz w:val="20"/>
                <w:szCs w:val="20"/>
              </w:rPr>
              <w:t>.</w:t>
            </w:r>
            <w:r w:rsidR="00DD1133">
              <w:rPr>
                <w:rFonts w:cstheme="minorHAnsi"/>
                <w:sz w:val="20"/>
                <w:szCs w:val="20"/>
              </w:rPr>
              <w:t xml:space="preserve">  Thereafter implement the measures in accordance with the ESMP requirements.</w:t>
            </w:r>
          </w:p>
        </w:tc>
        <w:tc>
          <w:tcPr>
            <w:tcW w:w="4075" w:type="dxa"/>
          </w:tcPr>
          <w:p w14:paraId="121F6EC9" w14:textId="364C65E5" w:rsidR="00502173" w:rsidRPr="00C52E20" w:rsidRDefault="008F2CD9" w:rsidP="007E11B0">
            <w:pPr>
              <w:keepLines/>
              <w:widowControl w:val="0"/>
              <w:rPr>
                <w:rFonts w:cstheme="minorHAnsi"/>
                <w:sz w:val="20"/>
                <w:szCs w:val="20"/>
              </w:rPr>
            </w:pPr>
            <w:r w:rsidRPr="00C52E20">
              <w:rPr>
                <w:rFonts w:cstheme="minorHAnsi"/>
                <w:sz w:val="20"/>
                <w:szCs w:val="20"/>
              </w:rPr>
              <w:t xml:space="preserve">Same timeframe as for the adoption and implementation of the </w:t>
            </w:r>
            <w:r w:rsidR="00EC31DF" w:rsidRPr="00C52E20">
              <w:rPr>
                <w:rFonts w:cstheme="minorHAnsi"/>
                <w:sz w:val="20"/>
                <w:szCs w:val="20"/>
              </w:rPr>
              <w:t>ESMP</w:t>
            </w:r>
            <w:r w:rsidR="00EC31DF">
              <w:rPr>
                <w:rFonts w:cstheme="minorHAnsi"/>
                <w:sz w:val="20"/>
                <w:szCs w:val="20"/>
              </w:rPr>
              <w:t>s</w:t>
            </w:r>
            <w:r w:rsidRPr="00C52E20">
              <w:rPr>
                <w:rFonts w:cstheme="minorHAnsi"/>
                <w:sz w:val="20"/>
                <w:szCs w:val="20"/>
              </w:rPr>
              <w:t>.</w:t>
            </w:r>
          </w:p>
        </w:tc>
        <w:tc>
          <w:tcPr>
            <w:tcW w:w="3395" w:type="dxa"/>
          </w:tcPr>
          <w:p w14:paraId="5AE9C6B2" w14:textId="2BEDDEA8" w:rsidR="00502173" w:rsidRPr="006D3C43" w:rsidRDefault="000235E8" w:rsidP="00DD1133">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with</w:t>
            </w:r>
            <w:r w:rsidR="00712EFA">
              <w:rPr>
                <w:rFonts w:cstheme="minorHAnsi"/>
                <w:sz w:val="20"/>
                <w:szCs w:val="20"/>
              </w:rPr>
              <w:t xml:space="preserve"> technical and oversight</w:t>
            </w:r>
            <w:r>
              <w:rPr>
                <w:rFonts w:cstheme="minorHAnsi"/>
                <w:sz w:val="20"/>
                <w:szCs w:val="20"/>
              </w:rPr>
              <w:t xml:space="preserve"> support from the </w:t>
            </w:r>
            <w:r w:rsidR="00D651AB" w:rsidRPr="006D3C43">
              <w:rPr>
                <w:rFonts w:cstheme="minorHAnsi"/>
                <w:sz w:val="20"/>
                <w:szCs w:val="20"/>
              </w:rPr>
              <w:t>CIU E&amp;S team</w:t>
            </w:r>
          </w:p>
        </w:tc>
      </w:tr>
      <w:tr w:rsidR="00502173" w:rsidRPr="00F20EF2" w14:paraId="33424D70" w14:textId="77777777" w:rsidTr="00712EFA">
        <w:trPr>
          <w:cantSplit/>
          <w:trHeight w:val="20"/>
        </w:trPr>
        <w:tc>
          <w:tcPr>
            <w:tcW w:w="715" w:type="dxa"/>
          </w:tcPr>
          <w:p w14:paraId="26E6D937" w14:textId="77777777" w:rsidR="00502173" w:rsidRPr="00F20EF2" w:rsidRDefault="00502173" w:rsidP="005D394E">
            <w:pPr>
              <w:keepLines/>
              <w:widowControl w:val="0"/>
              <w:jc w:val="center"/>
              <w:rPr>
                <w:rFonts w:cstheme="minorHAnsi"/>
                <w:sz w:val="20"/>
                <w:szCs w:val="20"/>
              </w:rPr>
            </w:pPr>
            <w:r w:rsidRPr="00F20EF2">
              <w:rPr>
                <w:rFonts w:cstheme="minorHAnsi"/>
                <w:sz w:val="20"/>
                <w:szCs w:val="20"/>
              </w:rPr>
              <w:t>4.2</w:t>
            </w:r>
          </w:p>
        </w:tc>
        <w:tc>
          <w:tcPr>
            <w:tcW w:w="6120" w:type="dxa"/>
          </w:tcPr>
          <w:p w14:paraId="7925C357" w14:textId="5F838C0D" w:rsidR="00EC31DF" w:rsidRPr="00BE2DE8" w:rsidRDefault="00502173" w:rsidP="005D394E">
            <w:pPr>
              <w:keepLines/>
              <w:widowControl w:val="0"/>
              <w:rPr>
                <w:rFonts w:cstheme="minorHAnsi"/>
                <w:color w:val="4472C4" w:themeColor="accent1"/>
                <w:sz w:val="20"/>
                <w:szCs w:val="20"/>
              </w:rPr>
            </w:pPr>
            <w:r w:rsidRPr="00BE2DE8">
              <w:rPr>
                <w:rFonts w:cstheme="minorHAnsi"/>
                <w:b/>
                <w:color w:val="4472C4" w:themeColor="accent1"/>
                <w:sz w:val="20"/>
                <w:szCs w:val="20"/>
              </w:rPr>
              <w:t>COMMUNITY HEALTH AND SAFETY</w:t>
            </w:r>
            <w:r w:rsidRPr="00BE2DE8">
              <w:rPr>
                <w:rFonts w:cstheme="minorHAnsi"/>
                <w:color w:val="4472C4" w:themeColor="accent1"/>
                <w:sz w:val="20"/>
                <w:szCs w:val="20"/>
              </w:rPr>
              <w:t xml:space="preserve"> </w:t>
            </w:r>
          </w:p>
          <w:p w14:paraId="72C390D2" w14:textId="5E099B24" w:rsidR="00502173" w:rsidRPr="00F20EF2" w:rsidRDefault="00F9623E" w:rsidP="005D394E">
            <w:pPr>
              <w:keepLines/>
              <w:widowControl w:val="0"/>
              <w:rPr>
                <w:rFonts w:cstheme="minorHAnsi"/>
                <w:sz w:val="20"/>
                <w:szCs w:val="20"/>
              </w:rPr>
            </w:pPr>
            <w:r w:rsidRPr="00F20EF2">
              <w:rPr>
                <w:rFonts w:cstheme="minorHAnsi"/>
                <w:sz w:val="20"/>
                <w:szCs w:val="20"/>
              </w:rPr>
              <w:t>Prepare, adopt,</w:t>
            </w:r>
            <w:r w:rsidR="00502173" w:rsidRPr="00F20EF2">
              <w:rPr>
                <w:rFonts w:cstheme="minorHAnsi"/>
                <w:sz w:val="20"/>
                <w:szCs w:val="20"/>
              </w:rPr>
              <w:t xml:space="preserve"> and implement measures and action </w:t>
            </w:r>
            <w:r w:rsidR="00362DB3" w:rsidRPr="00F20EF2">
              <w:rPr>
                <w:rFonts w:cstheme="minorHAnsi"/>
                <w:sz w:val="20"/>
                <w:szCs w:val="20"/>
              </w:rPr>
              <w:t xml:space="preserve">included in the ESMF </w:t>
            </w:r>
            <w:r w:rsidR="00502173" w:rsidRPr="00F20EF2">
              <w:rPr>
                <w:rFonts w:cstheme="minorHAnsi"/>
                <w:sz w:val="20"/>
                <w:szCs w:val="20"/>
              </w:rPr>
              <w:t xml:space="preserve">manage risks </w:t>
            </w:r>
            <w:r w:rsidR="002C57FD" w:rsidRPr="00F20EF2">
              <w:rPr>
                <w:rFonts w:cstheme="minorHAnsi"/>
                <w:sz w:val="20"/>
                <w:szCs w:val="20"/>
              </w:rPr>
              <w:t xml:space="preserve">including </w:t>
            </w:r>
            <w:r w:rsidR="002C57FD" w:rsidRPr="00DC752C">
              <w:rPr>
                <w:rFonts w:cstheme="minorHAnsi"/>
                <w:sz w:val="20"/>
                <w:szCs w:val="20"/>
              </w:rPr>
              <w:t xml:space="preserve">code of conduct to address </w:t>
            </w:r>
            <w:r w:rsidR="00562414" w:rsidRPr="00DC752C">
              <w:rPr>
                <w:rFonts w:cstheme="minorHAnsi"/>
                <w:sz w:val="20"/>
                <w:szCs w:val="20"/>
              </w:rPr>
              <w:t>behavior of</w:t>
            </w:r>
            <w:r w:rsidR="00502173" w:rsidRPr="00DC752C">
              <w:rPr>
                <w:rFonts w:cstheme="minorHAnsi"/>
                <w:sz w:val="20"/>
                <w:szCs w:val="20"/>
              </w:rPr>
              <w:t xml:space="preserve"> Project </w:t>
            </w:r>
            <w:r w:rsidR="00B1244E" w:rsidRPr="00DC752C">
              <w:rPr>
                <w:rFonts w:cstheme="minorHAnsi"/>
                <w:sz w:val="20"/>
                <w:szCs w:val="20"/>
              </w:rPr>
              <w:t>w</w:t>
            </w:r>
            <w:r w:rsidR="00502173" w:rsidRPr="00DC752C">
              <w:rPr>
                <w:rFonts w:cstheme="minorHAnsi"/>
                <w:sz w:val="20"/>
                <w:szCs w:val="20"/>
              </w:rPr>
              <w:t>orkers</w:t>
            </w:r>
            <w:r w:rsidR="00B1244E" w:rsidRPr="00DC752C">
              <w:rPr>
                <w:rFonts w:cstheme="minorHAnsi"/>
                <w:sz w:val="20"/>
                <w:szCs w:val="20"/>
              </w:rPr>
              <w:t xml:space="preserve">, </w:t>
            </w:r>
            <w:r w:rsidR="00502173" w:rsidRPr="00DC752C">
              <w:rPr>
                <w:rFonts w:cstheme="minorHAnsi"/>
                <w:sz w:val="20"/>
                <w:szCs w:val="20"/>
              </w:rPr>
              <w:t>risks of labor influx</w:t>
            </w:r>
            <w:r w:rsidR="00B1244E" w:rsidRPr="00DC752C">
              <w:rPr>
                <w:rFonts w:cstheme="minorHAnsi"/>
                <w:sz w:val="20"/>
                <w:szCs w:val="20"/>
              </w:rPr>
              <w:t xml:space="preserve">, and include these measures in the ESMPs to be prepared in accordance with the ESMF, in a manner acceptable to the </w:t>
            </w:r>
            <w:r w:rsidR="003F51A9" w:rsidRPr="00DC752C">
              <w:rPr>
                <w:rFonts w:cstheme="minorHAnsi"/>
                <w:sz w:val="20"/>
                <w:szCs w:val="20"/>
              </w:rPr>
              <w:t>Association</w:t>
            </w:r>
            <w:r w:rsidR="00502173" w:rsidRPr="00DC752C">
              <w:rPr>
                <w:rFonts w:cstheme="minorHAnsi"/>
                <w:sz w:val="20"/>
                <w:szCs w:val="20"/>
              </w:rPr>
              <w:t>.</w:t>
            </w:r>
            <w:r w:rsidR="009A609B" w:rsidRPr="00DC752C">
              <w:rPr>
                <w:rFonts w:cstheme="minorHAnsi"/>
                <w:sz w:val="20"/>
                <w:szCs w:val="20"/>
              </w:rPr>
              <w:t xml:space="preserve"> </w:t>
            </w:r>
            <w:r w:rsidR="003F51A9" w:rsidRPr="00DC752C">
              <w:rPr>
                <w:rFonts w:cstheme="minorHAnsi"/>
                <w:sz w:val="20"/>
                <w:szCs w:val="20"/>
              </w:rPr>
              <w:t xml:space="preserve"> </w:t>
            </w:r>
            <w:r w:rsidR="009A609B" w:rsidRPr="00DC752C">
              <w:rPr>
                <w:rFonts w:cstheme="minorHAnsi"/>
                <w:sz w:val="20"/>
                <w:szCs w:val="20"/>
              </w:rPr>
              <w:t>Assess and manage specific risks and impacts to the community arising from Project activities</w:t>
            </w:r>
            <w:r w:rsidR="008744AF" w:rsidRPr="00DC752C">
              <w:rPr>
                <w:rFonts w:cstheme="minorHAnsi"/>
                <w:sz w:val="20"/>
                <w:szCs w:val="20"/>
              </w:rPr>
              <w:t>,</w:t>
            </w:r>
            <w:r w:rsidR="009A609B" w:rsidRPr="00DC752C">
              <w:rPr>
                <w:rFonts w:cstheme="minorHAnsi"/>
                <w:sz w:val="20"/>
                <w:szCs w:val="20"/>
              </w:rPr>
              <w:t xml:space="preserve"> including, inter alia, behavior of Project workers</w:t>
            </w:r>
            <w:r w:rsidR="00E70911" w:rsidRPr="00DC752C">
              <w:rPr>
                <w:rFonts w:cstheme="minorHAnsi"/>
                <w:sz w:val="20"/>
                <w:szCs w:val="20"/>
              </w:rPr>
              <w:t>,</w:t>
            </w:r>
            <w:r w:rsidR="00712EFA" w:rsidRPr="00DC752C">
              <w:rPr>
                <w:rFonts w:cstheme="minorHAnsi"/>
                <w:sz w:val="20"/>
                <w:szCs w:val="20"/>
              </w:rPr>
              <w:t xml:space="preserve"> </w:t>
            </w:r>
            <w:r w:rsidR="007F496E" w:rsidRPr="00DC752C">
              <w:rPr>
                <w:rFonts w:eastAsia="Times New Roman" w:cstheme="minorHAnsi"/>
                <w:bCs/>
                <w:sz w:val="20"/>
                <w:szCs w:val="20"/>
              </w:rPr>
              <w:t>S</w:t>
            </w:r>
            <w:r w:rsidR="00712EFA" w:rsidRPr="00DC752C">
              <w:rPr>
                <w:rFonts w:eastAsia="Times New Roman" w:cstheme="minorHAnsi"/>
                <w:bCs/>
                <w:sz w:val="20"/>
                <w:szCs w:val="20"/>
              </w:rPr>
              <w:t>EA</w:t>
            </w:r>
            <w:r w:rsidR="007F496E" w:rsidRPr="00DC752C">
              <w:rPr>
                <w:rFonts w:eastAsia="Times New Roman" w:cstheme="minorHAnsi"/>
                <w:bCs/>
                <w:sz w:val="20"/>
                <w:szCs w:val="20"/>
              </w:rPr>
              <w:t>H</w:t>
            </w:r>
            <w:r w:rsidR="00EC42BA" w:rsidRPr="00DC752C">
              <w:rPr>
                <w:rFonts w:eastAsia="Times New Roman" w:cstheme="minorHAnsi"/>
                <w:bCs/>
                <w:sz w:val="20"/>
                <w:szCs w:val="20"/>
              </w:rPr>
              <w:t>), and</w:t>
            </w:r>
            <w:r w:rsidR="00C60207" w:rsidRPr="00DC752C">
              <w:rPr>
                <w:rFonts w:cstheme="minorHAnsi"/>
                <w:sz w:val="20"/>
                <w:szCs w:val="20"/>
              </w:rPr>
              <w:t xml:space="preserve"> </w:t>
            </w:r>
            <w:r w:rsidR="009A609B" w:rsidRPr="00DC752C">
              <w:rPr>
                <w:rFonts w:cstheme="minorHAnsi"/>
                <w:sz w:val="20"/>
                <w:szCs w:val="20"/>
              </w:rPr>
              <w:t>risks of labor influx, and include mitigation measures in the ESMPs to be prepared in accordance with the ESMF</w:t>
            </w:r>
            <w:r w:rsidR="00FC3741" w:rsidRPr="00DC752C">
              <w:rPr>
                <w:rFonts w:cstheme="minorHAnsi"/>
                <w:sz w:val="20"/>
                <w:szCs w:val="20"/>
              </w:rPr>
              <w:t>.</w:t>
            </w:r>
          </w:p>
        </w:tc>
        <w:tc>
          <w:tcPr>
            <w:tcW w:w="4075" w:type="dxa"/>
          </w:tcPr>
          <w:p w14:paraId="0104A64A" w14:textId="161E2F3D" w:rsidR="00502173" w:rsidRPr="00C52E20" w:rsidRDefault="00C60207" w:rsidP="007E11B0">
            <w:pPr>
              <w:keepLines/>
              <w:widowControl w:val="0"/>
              <w:rPr>
                <w:rFonts w:cstheme="minorHAnsi"/>
                <w:sz w:val="20"/>
                <w:szCs w:val="20"/>
              </w:rPr>
            </w:pPr>
            <w:r w:rsidRPr="00C52E20">
              <w:rPr>
                <w:rFonts w:cstheme="minorHAnsi"/>
                <w:sz w:val="20"/>
                <w:szCs w:val="20"/>
              </w:rPr>
              <w:t>Same timeframe as for the adoption and implementation of the ESMP</w:t>
            </w:r>
            <w:r w:rsidR="00BD596C" w:rsidRPr="00C52E20">
              <w:rPr>
                <w:rFonts w:cstheme="minorHAnsi"/>
                <w:sz w:val="20"/>
                <w:szCs w:val="20"/>
              </w:rPr>
              <w:t>s</w:t>
            </w:r>
          </w:p>
        </w:tc>
        <w:tc>
          <w:tcPr>
            <w:tcW w:w="3395" w:type="dxa"/>
          </w:tcPr>
          <w:p w14:paraId="2A6C051B" w14:textId="3191AE23" w:rsidR="00502173" w:rsidRPr="006D3C43" w:rsidRDefault="000235E8" w:rsidP="00DD1133">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with</w:t>
            </w:r>
            <w:r w:rsidR="00712EFA">
              <w:rPr>
                <w:rFonts w:cstheme="minorHAnsi"/>
                <w:sz w:val="20"/>
                <w:szCs w:val="20"/>
              </w:rPr>
              <w:t xml:space="preserve"> technical and oversight</w:t>
            </w:r>
            <w:r>
              <w:rPr>
                <w:rFonts w:cstheme="minorHAnsi"/>
                <w:sz w:val="20"/>
                <w:szCs w:val="20"/>
              </w:rPr>
              <w:t xml:space="preserve"> support from the </w:t>
            </w:r>
          </w:p>
          <w:p w14:paraId="0D0C9456" w14:textId="6232F3F5" w:rsidR="00502173" w:rsidRPr="00A2203C" w:rsidRDefault="00D651AB" w:rsidP="005D394E">
            <w:pPr>
              <w:keepLines/>
              <w:widowControl w:val="0"/>
              <w:rPr>
                <w:rFonts w:cstheme="minorHAnsi"/>
                <w:sz w:val="20"/>
                <w:szCs w:val="20"/>
              </w:rPr>
            </w:pPr>
            <w:r w:rsidRPr="00A2203C">
              <w:rPr>
                <w:rFonts w:cstheme="minorHAnsi"/>
                <w:sz w:val="20"/>
                <w:szCs w:val="20"/>
              </w:rPr>
              <w:t>CIU E&amp;S team</w:t>
            </w:r>
          </w:p>
        </w:tc>
      </w:tr>
    </w:tbl>
    <w:p w14:paraId="239CB251" w14:textId="4BAD09A6" w:rsidR="007C5D74" w:rsidRPr="00F20EF2" w:rsidRDefault="007C5D74">
      <w:pPr>
        <w:rPr>
          <w:sz w:val="4"/>
          <w:szCs w:val="4"/>
        </w:rPr>
      </w:pPr>
    </w:p>
    <w:p w14:paraId="7348371A" w14:textId="3476D9AE" w:rsidR="00763FD2" w:rsidRDefault="00763FD2"/>
    <w:p w14:paraId="4E89BE27" w14:textId="1550C51F" w:rsidR="00763FD2" w:rsidRDefault="00763FD2"/>
    <w:p w14:paraId="56A6FFC4" w14:textId="77777777" w:rsidR="00763FD2" w:rsidRDefault="00763FD2"/>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4075"/>
        <w:gridCol w:w="3395"/>
      </w:tblGrid>
      <w:tr w:rsidR="00502173" w:rsidRPr="00F20EF2" w14:paraId="43B229A2" w14:textId="77777777" w:rsidTr="00594521">
        <w:trPr>
          <w:cantSplit/>
          <w:trHeight w:val="20"/>
        </w:trPr>
        <w:tc>
          <w:tcPr>
            <w:tcW w:w="14305" w:type="dxa"/>
            <w:gridSpan w:val="4"/>
            <w:shd w:val="clear" w:color="auto" w:fill="F4B083" w:themeFill="accent2" w:themeFillTint="99"/>
          </w:tcPr>
          <w:p w14:paraId="39AD6D79" w14:textId="77777777" w:rsidR="00502173" w:rsidRPr="00F20EF2" w:rsidRDefault="00502173" w:rsidP="005D394E">
            <w:pPr>
              <w:keepLines/>
              <w:widowControl w:val="0"/>
              <w:rPr>
                <w:rFonts w:cstheme="minorHAnsi"/>
                <w:b/>
                <w:sz w:val="20"/>
                <w:szCs w:val="20"/>
              </w:rPr>
            </w:pPr>
            <w:r w:rsidRPr="00F20EF2">
              <w:rPr>
                <w:rFonts w:cstheme="minorHAnsi"/>
                <w:b/>
                <w:sz w:val="20"/>
                <w:szCs w:val="20"/>
              </w:rPr>
              <w:lastRenderedPageBreak/>
              <w:t>ESS 5:  LAND ACQUISITION, RESTRICTIONS ON LAND USE AND INVOLUNTARY RESETTLEMENT</w:t>
            </w:r>
          </w:p>
          <w:p w14:paraId="49B8701F" w14:textId="6EEA9D9C" w:rsidR="00053BB2" w:rsidRPr="00F20EF2" w:rsidRDefault="00053BB2" w:rsidP="005D394E">
            <w:pPr>
              <w:keepLines/>
              <w:widowControl w:val="0"/>
              <w:rPr>
                <w:rFonts w:cstheme="minorHAnsi"/>
                <w:sz w:val="20"/>
                <w:szCs w:val="20"/>
              </w:rPr>
            </w:pPr>
          </w:p>
        </w:tc>
      </w:tr>
      <w:tr w:rsidR="004803F3" w:rsidRPr="00F20EF2" w14:paraId="7E1E5881" w14:textId="77777777" w:rsidTr="00712EFA">
        <w:trPr>
          <w:cantSplit/>
          <w:trHeight w:val="20"/>
        </w:trPr>
        <w:tc>
          <w:tcPr>
            <w:tcW w:w="715" w:type="dxa"/>
          </w:tcPr>
          <w:p w14:paraId="76E6CB4C" w14:textId="77777777" w:rsidR="004803F3" w:rsidRPr="00F20EF2" w:rsidRDefault="004803F3" w:rsidP="004803F3">
            <w:pPr>
              <w:keepLines/>
              <w:widowControl w:val="0"/>
              <w:jc w:val="center"/>
              <w:rPr>
                <w:rFonts w:cstheme="minorHAnsi"/>
                <w:sz w:val="20"/>
                <w:szCs w:val="20"/>
              </w:rPr>
            </w:pPr>
            <w:r w:rsidRPr="00F20EF2">
              <w:rPr>
                <w:rFonts w:cstheme="minorHAnsi"/>
                <w:sz w:val="20"/>
                <w:szCs w:val="20"/>
              </w:rPr>
              <w:t>5.1</w:t>
            </w:r>
          </w:p>
        </w:tc>
        <w:tc>
          <w:tcPr>
            <w:tcW w:w="6120" w:type="dxa"/>
          </w:tcPr>
          <w:p w14:paraId="4D677332" w14:textId="6A7E565E" w:rsidR="00FE2CCE" w:rsidRPr="0015363D" w:rsidRDefault="004803F3" w:rsidP="004803F3">
            <w:pPr>
              <w:keepLines/>
              <w:widowControl w:val="0"/>
              <w:rPr>
                <w:rFonts w:cstheme="minorHAnsi"/>
                <w:b/>
                <w:color w:val="4472C4" w:themeColor="accent1"/>
                <w:sz w:val="20"/>
                <w:szCs w:val="20"/>
              </w:rPr>
            </w:pPr>
            <w:r w:rsidRPr="0015363D">
              <w:rPr>
                <w:rFonts w:cstheme="minorHAnsi"/>
                <w:b/>
                <w:color w:val="4472C4" w:themeColor="accent1"/>
                <w:sz w:val="20"/>
                <w:szCs w:val="20"/>
              </w:rPr>
              <w:t xml:space="preserve">RESETTLEMENT </w:t>
            </w:r>
            <w:r w:rsidR="00EC31DF" w:rsidRPr="0015363D">
              <w:rPr>
                <w:rFonts w:cstheme="minorHAnsi"/>
                <w:b/>
                <w:color w:val="4472C4" w:themeColor="accent1"/>
                <w:sz w:val="20"/>
                <w:szCs w:val="20"/>
              </w:rPr>
              <w:t>FRAMEWORK</w:t>
            </w:r>
            <w:r w:rsidRPr="0015363D">
              <w:rPr>
                <w:rFonts w:cstheme="minorHAnsi"/>
                <w:b/>
                <w:color w:val="4472C4" w:themeColor="accent1"/>
                <w:sz w:val="20"/>
                <w:szCs w:val="20"/>
              </w:rPr>
              <w:t xml:space="preserve"> </w:t>
            </w:r>
          </w:p>
          <w:p w14:paraId="0F1215C7" w14:textId="3C8F962F" w:rsidR="004803F3" w:rsidRPr="00F20EF2" w:rsidRDefault="0015363D" w:rsidP="004803F3">
            <w:pPr>
              <w:keepLines/>
              <w:widowControl w:val="0"/>
              <w:rPr>
                <w:rFonts w:cstheme="minorHAnsi"/>
                <w:sz w:val="20"/>
                <w:szCs w:val="20"/>
                <w:u w:val="single"/>
              </w:rPr>
            </w:pPr>
            <w:r>
              <w:rPr>
                <w:rFonts w:cstheme="minorHAnsi"/>
                <w:sz w:val="20"/>
                <w:szCs w:val="20"/>
              </w:rPr>
              <w:t>Update,</w:t>
            </w:r>
            <w:r w:rsidR="004803F3" w:rsidRPr="00F20EF2">
              <w:rPr>
                <w:rFonts w:cstheme="minorHAnsi"/>
                <w:sz w:val="20"/>
                <w:szCs w:val="20"/>
              </w:rPr>
              <w:t xml:space="preserve"> adopt,</w:t>
            </w:r>
            <w:r w:rsidR="007D7033" w:rsidRPr="00F20EF2">
              <w:rPr>
                <w:rFonts w:cstheme="minorHAnsi"/>
                <w:sz w:val="20"/>
                <w:szCs w:val="20"/>
              </w:rPr>
              <w:t xml:space="preserve"> disclose,</w:t>
            </w:r>
            <w:r w:rsidR="004803F3" w:rsidRPr="00F20EF2">
              <w:rPr>
                <w:rFonts w:cstheme="minorHAnsi"/>
                <w:sz w:val="20"/>
                <w:szCs w:val="20"/>
              </w:rPr>
              <w:t xml:space="preserve"> and implement </w:t>
            </w:r>
            <w:r w:rsidR="007D7033" w:rsidRPr="00F20EF2">
              <w:rPr>
                <w:rFonts w:cstheme="minorHAnsi"/>
                <w:sz w:val="20"/>
                <w:szCs w:val="20"/>
              </w:rPr>
              <w:t xml:space="preserve">a </w:t>
            </w:r>
            <w:r w:rsidR="00DD7360">
              <w:rPr>
                <w:rFonts w:cstheme="minorHAnsi"/>
                <w:sz w:val="20"/>
                <w:szCs w:val="20"/>
              </w:rPr>
              <w:t>R</w:t>
            </w:r>
            <w:r w:rsidR="00DD7360" w:rsidRPr="00F20EF2">
              <w:rPr>
                <w:rFonts w:cstheme="minorHAnsi"/>
                <w:sz w:val="20"/>
                <w:szCs w:val="20"/>
              </w:rPr>
              <w:t xml:space="preserve">esettlement </w:t>
            </w:r>
            <w:r w:rsidR="00DD7360">
              <w:rPr>
                <w:rFonts w:cstheme="minorHAnsi"/>
                <w:sz w:val="20"/>
                <w:szCs w:val="20"/>
              </w:rPr>
              <w:t>F</w:t>
            </w:r>
            <w:r w:rsidR="00DD7360" w:rsidRPr="00F20EF2">
              <w:rPr>
                <w:rFonts w:cstheme="minorHAnsi"/>
                <w:sz w:val="20"/>
                <w:szCs w:val="20"/>
              </w:rPr>
              <w:t xml:space="preserve">ramework </w:t>
            </w:r>
            <w:r w:rsidR="004803F3" w:rsidRPr="00F20EF2">
              <w:rPr>
                <w:rFonts w:cstheme="minorHAnsi"/>
                <w:sz w:val="20"/>
                <w:szCs w:val="20"/>
              </w:rPr>
              <w:t>(RF)</w:t>
            </w:r>
            <w:r w:rsidR="00066BBA" w:rsidRPr="00F20EF2">
              <w:rPr>
                <w:rFonts w:cstheme="minorHAnsi"/>
                <w:sz w:val="20"/>
                <w:szCs w:val="20"/>
              </w:rPr>
              <w:t xml:space="preserve"> consistent with ESS5.</w:t>
            </w:r>
          </w:p>
        </w:tc>
        <w:tc>
          <w:tcPr>
            <w:tcW w:w="4075" w:type="dxa"/>
          </w:tcPr>
          <w:p w14:paraId="53B8ABAF" w14:textId="3A06CE48" w:rsidR="0015363D" w:rsidRPr="0015363D" w:rsidRDefault="0015363D" w:rsidP="0066008B">
            <w:pPr>
              <w:keepLines/>
              <w:widowControl w:val="0"/>
              <w:rPr>
                <w:rFonts w:cstheme="minorHAnsi"/>
                <w:sz w:val="20"/>
                <w:szCs w:val="20"/>
              </w:rPr>
            </w:pPr>
            <w:r w:rsidRPr="0015363D">
              <w:rPr>
                <w:rFonts w:cstheme="minorHAnsi"/>
                <w:sz w:val="20"/>
                <w:szCs w:val="20"/>
              </w:rPr>
              <w:t xml:space="preserve">The </w:t>
            </w:r>
            <w:r>
              <w:rPr>
                <w:rFonts w:cstheme="minorHAnsi"/>
                <w:sz w:val="20"/>
                <w:szCs w:val="20"/>
              </w:rPr>
              <w:t>RF</w:t>
            </w:r>
            <w:r w:rsidRPr="0015363D">
              <w:rPr>
                <w:rFonts w:cstheme="minorHAnsi"/>
                <w:sz w:val="20"/>
                <w:szCs w:val="20"/>
              </w:rPr>
              <w:t xml:space="preserve"> was prepared, consulted, adopted and disclosed prior to appraisal.</w:t>
            </w:r>
          </w:p>
          <w:p w14:paraId="099DC824" w14:textId="77777777" w:rsidR="0015363D" w:rsidRPr="0015363D" w:rsidRDefault="0015363D" w:rsidP="0066008B">
            <w:pPr>
              <w:keepLines/>
              <w:widowControl w:val="0"/>
              <w:rPr>
                <w:rFonts w:cstheme="minorHAnsi"/>
                <w:sz w:val="20"/>
                <w:szCs w:val="20"/>
              </w:rPr>
            </w:pPr>
          </w:p>
          <w:p w14:paraId="43DA2DD0" w14:textId="6B8168E8" w:rsidR="004803F3" w:rsidRPr="00C52E20" w:rsidRDefault="0015363D" w:rsidP="004803F3">
            <w:pPr>
              <w:keepLines/>
              <w:widowControl w:val="0"/>
              <w:jc w:val="both"/>
              <w:rPr>
                <w:rFonts w:cstheme="minorHAnsi"/>
                <w:sz w:val="20"/>
                <w:szCs w:val="20"/>
              </w:rPr>
            </w:pPr>
            <w:r w:rsidRPr="0015363D">
              <w:rPr>
                <w:rFonts w:cstheme="minorHAnsi"/>
                <w:sz w:val="20"/>
                <w:szCs w:val="20"/>
              </w:rPr>
              <w:t>I</w:t>
            </w:r>
            <w:r w:rsidR="0066008B" w:rsidRPr="0015363D">
              <w:rPr>
                <w:rFonts w:cstheme="minorHAnsi"/>
                <w:sz w:val="20"/>
                <w:szCs w:val="20"/>
              </w:rPr>
              <w:t xml:space="preserve">mplement the RF throughout </w:t>
            </w:r>
            <w:r>
              <w:rPr>
                <w:rFonts w:cstheme="minorHAnsi"/>
                <w:sz w:val="20"/>
                <w:szCs w:val="20"/>
              </w:rPr>
              <w:t xml:space="preserve">the life of the </w:t>
            </w:r>
            <w:r w:rsidR="0066008B" w:rsidRPr="0015363D">
              <w:rPr>
                <w:rFonts w:cstheme="minorHAnsi"/>
                <w:sz w:val="20"/>
                <w:szCs w:val="20"/>
              </w:rPr>
              <w:t>Project.</w:t>
            </w:r>
          </w:p>
        </w:tc>
        <w:tc>
          <w:tcPr>
            <w:tcW w:w="3395" w:type="dxa"/>
          </w:tcPr>
          <w:p w14:paraId="6D7CCB31" w14:textId="2B849604" w:rsidR="0015363D" w:rsidRDefault="0015363D" w:rsidP="004803F3">
            <w:pPr>
              <w:keepLines/>
              <w:widowControl w:val="0"/>
              <w:rPr>
                <w:rFonts w:cstheme="minorHAnsi"/>
                <w:sz w:val="20"/>
                <w:szCs w:val="20"/>
              </w:rPr>
            </w:pPr>
            <w:r>
              <w:rPr>
                <w:rFonts w:cstheme="minorHAnsi"/>
                <w:sz w:val="20"/>
                <w:szCs w:val="20"/>
              </w:rPr>
              <w:t>CIU E&amp;S Team responsible for preparing and updating the RF.</w:t>
            </w:r>
          </w:p>
          <w:p w14:paraId="06B1275E" w14:textId="77777777" w:rsidR="0015363D" w:rsidRDefault="0015363D" w:rsidP="004803F3">
            <w:pPr>
              <w:keepLines/>
              <w:widowControl w:val="0"/>
              <w:rPr>
                <w:rFonts w:cstheme="minorHAnsi"/>
                <w:sz w:val="20"/>
                <w:szCs w:val="20"/>
              </w:rPr>
            </w:pPr>
          </w:p>
          <w:p w14:paraId="241C5915" w14:textId="778FD4E1" w:rsidR="004803F3" w:rsidRPr="006D3C43" w:rsidRDefault="002C28FC" w:rsidP="004803F3">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t>
            </w:r>
            <w:r w:rsidR="0015363D">
              <w:rPr>
                <w:rFonts w:cstheme="minorHAnsi"/>
                <w:sz w:val="20"/>
                <w:szCs w:val="20"/>
              </w:rPr>
              <w:t xml:space="preserve">responsible for implementation </w:t>
            </w:r>
            <w:r>
              <w:rPr>
                <w:rFonts w:cstheme="minorHAnsi"/>
                <w:sz w:val="20"/>
                <w:szCs w:val="20"/>
              </w:rPr>
              <w:t xml:space="preserve">with </w:t>
            </w:r>
            <w:r w:rsidR="00712EFA">
              <w:rPr>
                <w:rFonts w:cstheme="minorHAnsi"/>
                <w:sz w:val="20"/>
                <w:szCs w:val="20"/>
              </w:rPr>
              <w:t xml:space="preserve">technical and oversight </w:t>
            </w:r>
            <w:r>
              <w:rPr>
                <w:rFonts w:cstheme="minorHAnsi"/>
                <w:sz w:val="20"/>
                <w:szCs w:val="20"/>
              </w:rPr>
              <w:t>support from the CIU E&amp;S Team</w:t>
            </w:r>
          </w:p>
        </w:tc>
      </w:tr>
      <w:tr w:rsidR="00FE2CCE" w:rsidRPr="00F20EF2" w14:paraId="5FB160E1" w14:textId="77777777" w:rsidTr="00712EFA">
        <w:trPr>
          <w:cantSplit/>
          <w:trHeight w:val="20"/>
        </w:trPr>
        <w:tc>
          <w:tcPr>
            <w:tcW w:w="715" w:type="dxa"/>
          </w:tcPr>
          <w:p w14:paraId="356E3C6E" w14:textId="1191F4B7" w:rsidR="00FE2CCE" w:rsidRPr="00F20EF2" w:rsidRDefault="00FE2CCE" w:rsidP="00FE2CCE">
            <w:pPr>
              <w:keepLines/>
              <w:widowControl w:val="0"/>
              <w:jc w:val="center"/>
              <w:rPr>
                <w:rFonts w:cstheme="minorHAnsi"/>
                <w:sz w:val="20"/>
                <w:szCs w:val="20"/>
              </w:rPr>
            </w:pPr>
            <w:r w:rsidRPr="00F20EF2">
              <w:rPr>
                <w:rFonts w:cstheme="minorHAnsi"/>
                <w:sz w:val="20"/>
                <w:szCs w:val="20"/>
              </w:rPr>
              <w:t>5.2</w:t>
            </w:r>
          </w:p>
        </w:tc>
        <w:tc>
          <w:tcPr>
            <w:tcW w:w="6120" w:type="dxa"/>
          </w:tcPr>
          <w:p w14:paraId="0E79A813" w14:textId="7ADF6B0B" w:rsidR="00FE2CCE" w:rsidRPr="00F20EF2" w:rsidRDefault="00FE2CCE" w:rsidP="00FE2CCE">
            <w:pPr>
              <w:keepLines/>
              <w:widowControl w:val="0"/>
              <w:rPr>
                <w:rFonts w:cstheme="minorHAnsi"/>
                <w:b/>
                <w:color w:val="4472C4" w:themeColor="accent1"/>
                <w:sz w:val="20"/>
                <w:szCs w:val="20"/>
              </w:rPr>
            </w:pPr>
            <w:r w:rsidRPr="00F20EF2">
              <w:rPr>
                <w:rFonts w:cstheme="minorHAnsi"/>
                <w:b/>
                <w:color w:val="4472C4" w:themeColor="accent1"/>
                <w:sz w:val="20"/>
                <w:szCs w:val="20"/>
              </w:rPr>
              <w:t>RESETTLEMENT PLANS</w:t>
            </w:r>
          </w:p>
          <w:p w14:paraId="6111294B" w14:textId="66C7C409" w:rsidR="00FE2CCE" w:rsidRPr="008F7E49" w:rsidRDefault="00FE2CCE" w:rsidP="00FE2CCE">
            <w:pPr>
              <w:keepLines/>
              <w:widowControl w:val="0"/>
              <w:rPr>
                <w:rFonts w:eastAsia="Calibri" w:cstheme="minorHAnsi"/>
                <w:color w:val="2E74B5" w:themeColor="accent5" w:themeShade="BF"/>
                <w:sz w:val="20"/>
                <w:szCs w:val="20"/>
                <w:lang w:val="en-GB"/>
              </w:rPr>
            </w:pPr>
            <w:r w:rsidRPr="00F20EF2">
              <w:rPr>
                <w:rFonts w:cstheme="minorHAnsi"/>
                <w:sz w:val="20"/>
                <w:szCs w:val="20"/>
              </w:rPr>
              <w:t xml:space="preserve">Prepare, consult, adopt, disclose, and implement a </w:t>
            </w:r>
            <w:r w:rsidR="002713F0" w:rsidRPr="00F20EF2">
              <w:rPr>
                <w:rFonts w:cstheme="minorHAnsi"/>
                <w:sz w:val="20"/>
                <w:szCs w:val="20"/>
              </w:rPr>
              <w:t>R</w:t>
            </w:r>
            <w:r w:rsidRPr="00F20EF2">
              <w:rPr>
                <w:rFonts w:cstheme="minorHAnsi"/>
                <w:sz w:val="20"/>
                <w:szCs w:val="20"/>
              </w:rPr>
              <w:t xml:space="preserve">esettlement </w:t>
            </w:r>
            <w:r w:rsidR="002713F0" w:rsidRPr="00F20EF2">
              <w:rPr>
                <w:rFonts w:cstheme="minorHAnsi"/>
                <w:sz w:val="20"/>
                <w:szCs w:val="20"/>
              </w:rPr>
              <w:t>A</w:t>
            </w:r>
            <w:r w:rsidRPr="00F20EF2">
              <w:rPr>
                <w:rFonts w:cstheme="minorHAnsi"/>
                <w:sz w:val="20"/>
                <w:szCs w:val="20"/>
              </w:rPr>
              <w:t xml:space="preserve">ction </w:t>
            </w:r>
            <w:r w:rsidR="002713F0" w:rsidRPr="00F20EF2">
              <w:rPr>
                <w:rFonts w:cstheme="minorHAnsi"/>
                <w:sz w:val="20"/>
                <w:szCs w:val="20"/>
              </w:rPr>
              <w:t>P</w:t>
            </w:r>
            <w:r w:rsidRPr="00F20EF2">
              <w:rPr>
                <w:rFonts w:cstheme="minorHAnsi"/>
                <w:sz w:val="20"/>
                <w:szCs w:val="20"/>
              </w:rPr>
              <w:t>lan (RAP) for each activity under the Project for which the RF requires such RAP</w:t>
            </w:r>
            <w:r w:rsidR="00FE147D" w:rsidRPr="00F20EF2">
              <w:rPr>
                <w:rFonts w:cstheme="minorHAnsi"/>
                <w:sz w:val="20"/>
                <w:szCs w:val="20"/>
              </w:rPr>
              <w:t>,</w:t>
            </w:r>
            <w:r w:rsidRPr="00F20EF2">
              <w:rPr>
                <w:rFonts w:cstheme="minorHAnsi"/>
                <w:sz w:val="20"/>
                <w:szCs w:val="20"/>
              </w:rPr>
              <w:t xml:space="preserve"> consistent with ESS5. </w:t>
            </w:r>
          </w:p>
        </w:tc>
        <w:tc>
          <w:tcPr>
            <w:tcW w:w="4075" w:type="dxa"/>
          </w:tcPr>
          <w:p w14:paraId="6A69FA36" w14:textId="746C03E4" w:rsidR="00FE2CCE" w:rsidRPr="00C52E20" w:rsidRDefault="003E2D14" w:rsidP="00FE2CCE">
            <w:pPr>
              <w:keepLines/>
              <w:widowControl w:val="0"/>
              <w:rPr>
                <w:rFonts w:eastAsia="Times New Roman" w:cstheme="minorHAnsi"/>
                <w:bCs/>
                <w:sz w:val="20"/>
                <w:szCs w:val="20"/>
              </w:rPr>
            </w:pPr>
            <w:r w:rsidRPr="00F20EF2">
              <w:rPr>
                <w:rFonts w:cstheme="minorHAnsi"/>
                <w:sz w:val="20"/>
                <w:szCs w:val="20"/>
              </w:rPr>
              <w:t xml:space="preserve">Submit the respective RAP for the Association’s prior review and no objection, adopt, and disclose the RAP, and once adopted, implement the respective RAP, including providing </w:t>
            </w:r>
            <w:r w:rsidR="004932FD" w:rsidRPr="00F20EF2">
              <w:rPr>
                <w:rFonts w:cstheme="minorHAnsi"/>
                <w:sz w:val="20"/>
                <w:szCs w:val="20"/>
              </w:rPr>
              <w:t xml:space="preserve">any </w:t>
            </w:r>
            <w:r w:rsidRPr="00F20EF2">
              <w:rPr>
                <w:rFonts w:cstheme="minorHAnsi"/>
                <w:sz w:val="20"/>
                <w:szCs w:val="20"/>
              </w:rPr>
              <w:t>compensation and assistance before taking possession of the land and related assets, unless otherwise specified in the RAP</w:t>
            </w:r>
            <w:r w:rsidR="008A4A8D" w:rsidRPr="00F20EF2">
              <w:rPr>
                <w:rFonts w:cstheme="minorHAnsi"/>
                <w:sz w:val="20"/>
                <w:szCs w:val="20"/>
              </w:rPr>
              <w:t>.</w:t>
            </w:r>
          </w:p>
        </w:tc>
        <w:tc>
          <w:tcPr>
            <w:tcW w:w="3395" w:type="dxa"/>
          </w:tcPr>
          <w:p w14:paraId="7EB0CCE5" w14:textId="63E6AE14" w:rsidR="00FE2CCE" w:rsidRPr="006D3C43" w:rsidRDefault="002C28FC" w:rsidP="00FE2CCE">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with </w:t>
            </w:r>
            <w:r w:rsidR="00712EFA">
              <w:rPr>
                <w:rFonts w:cstheme="minorHAnsi"/>
                <w:sz w:val="20"/>
                <w:szCs w:val="20"/>
              </w:rPr>
              <w:t xml:space="preserve">technical and oversight </w:t>
            </w:r>
            <w:r>
              <w:rPr>
                <w:rFonts w:cstheme="minorHAnsi"/>
                <w:sz w:val="20"/>
                <w:szCs w:val="20"/>
              </w:rPr>
              <w:t>support from the CIU E&amp;S Team</w:t>
            </w:r>
          </w:p>
        </w:tc>
      </w:tr>
      <w:tr w:rsidR="00FE2CCE" w:rsidRPr="00F20EF2" w14:paraId="423ACA0C" w14:textId="77777777" w:rsidTr="00594521">
        <w:trPr>
          <w:cantSplit/>
          <w:trHeight w:val="20"/>
        </w:trPr>
        <w:tc>
          <w:tcPr>
            <w:tcW w:w="14305" w:type="dxa"/>
            <w:gridSpan w:val="4"/>
            <w:shd w:val="clear" w:color="auto" w:fill="F4B083" w:themeFill="accent2" w:themeFillTint="99"/>
          </w:tcPr>
          <w:p w14:paraId="1A4B8D7B" w14:textId="77777777" w:rsidR="00FE2CCE" w:rsidRPr="00F20EF2" w:rsidRDefault="00FE2CCE" w:rsidP="00FE2CCE">
            <w:pPr>
              <w:keepLines/>
              <w:widowControl w:val="0"/>
              <w:rPr>
                <w:rFonts w:cstheme="minorHAnsi"/>
                <w:b/>
                <w:sz w:val="20"/>
                <w:szCs w:val="20"/>
              </w:rPr>
            </w:pPr>
            <w:r w:rsidRPr="00F20EF2">
              <w:rPr>
                <w:rFonts w:cstheme="minorHAnsi"/>
                <w:b/>
                <w:sz w:val="20"/>
                <w:szCs w:val="20"/>
              </w:rPr>
              <w:t>ESS 6:  BIODIVERSITY CONSERVATION AND SUSTAINABLE MANAGEMENT OF LIVING NATURAL RESOURCES</w:t>
            </w:r>
          </w:p>
          <w:p w14:paraId="05E87770" w14:textId="22E3DABF" w:rsidR="00FE2CCE" w:rsidRPr="00F20EF2" w:rsidRDefault="00FE2CCE" w:rsidP="00FE2CCE">
            <w:pPr>
              <w:keepLines/>
              <w:widowControl w:val="0"/>
              <w:rPr>
                <w:rFonts w:cstheme="minorHAnsi"/>
                <w:sz w:val="20"/>
                <w:szCs w:val="20"/>
              </w:rPr>
            </w:pPr>
            <w:r w:rsidRPr="00F20EF2">
              <w:rPr>
                <w:rFonts w:cstheme="minorHAnsi"/>
                <w:sz w:val="20"/>
                <w:szCs w:val="20"/>
              </w:rPr>
              <w:t>.</w:t>
            </w:r>
          </w:p>
        </w:tc>
      </w:tr>
      <w:tr w:rsidR="00FE2CCE" w:rsidRPr="00F20EF2" w14:paraId="7D5B1E7D" w14:textId="77777777" w:rsidTr="00712EFA">
        <w:trPr>
          <w:cantSplit/>
          <w:trHeight w:val="20"/>
        </w:trPr>
        <w:tc>
          <w:tcPr>
            <w:tcW w:w="715" w:type="dxa"/>
          </w:tcPr>
          <w:p w14:paraId="12DA8B99" w14:textId="77777777" w:rsidR="00FE2CCE" w:rsidRPr="00F20EF2" w:rsidRDefault="00FE2CCE" w:rsidP="008F7E49">
            <w:pPr>
              <w:pStyle w:val="Normal-PRsubhead"/>
            </w:pPr>
            <w:r w:rsidRPr="00F20EF2">
              <w:t>6.1</w:t>
            </w:r>
          </w:p>
        </w:tc>
        <w:tc>
          <w:tcPr>
            <w:tcW w:w="6120" w:type="dxa"/>
          </w:tcPr>
          <w:p w14:paraId="7CDD1E56" w14:textId="2501463A" w:rsidR="00EC31DF" w:rsidRPr="00ED0665" w:rsidRDefault="00EC31DF" w:rsidP="00EC31DF">
            <w:pPr>
              <w:keepLines/>
              <w:widowControl w:val="0"/>
              <w:rPr>
                <w:rFonts w:cstheme="minorHAnsi"/>
                <w:b/>
                <w:color w:val="4472C4" w:themeColor="accent1"/>
                <w:sz w:val="20"/>
                <w:szCs w:val="20"/>
              </w:rPr>
            </w:pPr>
            <w:r w:rsidRPr="00ED0665">
              <w:rPr>
                <w:rFonts w:cstheme="minorHAnsi"/>
                <w:b/>
                <w:color w:val="4472C4" w:themeColor="accent1"/>
                <w:sz w:val="20"/>
                <w:szCs w:val="20"/>
              </w:rPr>
              <w:t>BIODIVERSITY RISKS AND IMPACTS</w:t>
            </w:r>
          </w:p>
          <w:p w14:paraId="652A229A" w14:textId="12545DEC" w:rsidR="00FE2CCE" w:rsidRPr="00867574" w:rsidRDefault="00FE2CCE" w:rsidP="008F7E49">
            <w:pPr>
              <w:pStyle w:val="Normal-PRsubhead"/>
            </w:pPr>
            <w:r w:rsidRPr="00867574">
              <w:t>Prepare, adopt, and implement screening</w:t>
            </w:r>
            <w:r w:rsidR="000D63E3" w:rsidRPr="00867574">
              <w:t xml:space="preserve"> and assessment</w:t>
            </w:r>
            <w:r w:rsidRPr="00867574">
              <w:t xml:space="preserve"> measures </w:t>
            </w:r>
            <w:r w:rsidR="00962F2D" w:rsidRPr="00867574">
              <w:t xml:space="preserve">for </w:t>
            </w:r>
            <w:r w:rsidR="00962F2D" w:rsidRPr="00867574">
              <w:rPr>
                <w:rFonts w:ascii="Calibri" w:hAnsi="Calibri" w:cs="Calibri"/>
              </w:rPr>
              <w:t xml:space="preserve">biodiversity and natural ecological </w:t>
            </w:r>
            <w:r w:rsidR="00962F2D" w:rsidRPr="00867574">
              <w:t xml:space="preserve">habitat impacts in accordance with </w:t>
            </w:r>
            <w:r w:rsidRPr="00867574">
              <w:t xml:space="preserve">the ESMF.  Based on findings, prepare, adopt and implement appropriate </w:t>
            </w:r>
            <w:r w:rsidR="0087402C" w:rsidRPr="00867574">
              <w:t xml:space="preserve">mitigation measures </w:t>
            </w:r>
            <w:r w:rsidRPr="00867574">
              <w:t>to address biodiversity risks</w:t>
            </w:r>
            <w:r w:rsidR="0087402C" w:rsidRPr="00867574">
              <w:t xml:space="preserve"> as part of the ESMP</w:t>
            </w:r>
            <w:r w:rsidR="00BD596C" w:rsidRPr="00867574">
              <w:t>s and</w:t>
            </w:r>
            <w:r w:rsidRPr="00867574">
              <w:t xml:space="preserve"> </w:t>
            </w:r>
            <w:r w:rsidR="000D63E3" w:rsidRPr="00867574">
              <w:t>consistent with the ESMF</w:t>
            </w:r>
            <w:r w:rsidR="00962F2D" w:rsidRPr="00867574">
              <w:t xml:space="preserve"> and ESS6.</w:t>
            </w:r>
          </w:p>
        </w:tc>
        <w:tc>
          <w:tcPr>
            <w:tcW w:w="4075" w:type="dxa"/>
          </w:tcPr>
          <w:p w14:paraId="1C7E6CBA" w14:textId="16129F7D" w:rsidR="00FE2CCE" w:rsidRPr="00C52E20" w:rsidRDefault="00BD596C" w:rsidP="00FE2CCE">
            <w:pPr>
              <w:keepLines/>
              <w:widowControl w:val="0"/>
              <w:rPr>
                <w:rFonts w:cstheme="minorHAnsi"/>
                <w:sz w:val="20"/>
                <w:szCs w:val="20"/>
              </w:rPr>
            </w:pPr>
            <w:r w:rsidRPr="00C52E20">
              <w:rPr>
                <w:rFonts w:cstheme="minorHAnsi"/>
                <w:sz w:val="20"/>
                <w:szCs w:val="20"/>
              </w:rPr>
              <w:t>Same timeframe as for the adoption and implementation of the ESMPs</w:t>
            </w:r>
            <w:r w:rsidR="005947AD">
              <w:rPr>
                <w:rFonts w:cstheme="minorHAnsi"/>
                <w:sz w:val="20"/>
                <w:szCs w:val="20"/>
              </w:rPr>
              <w:t>.</w:t>
            </w:r>
          </w:p>
        </w:tc>
        <w:tc>
          <w:tcPr>
            <w:tcW w:w="3395" w:type="dxa"/>
          </w:tcPr>
          <w:p w14:paraId="391DDBEF" w14:textId="5BB14410" w:rsidR="00FE2CCE" w:rsidRPr="006D3C43" w:rsidRDefault="002C28FC" w:rsidP="00FE2CCE">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with </w:t>
            </w:r>
            <w:r w:rsidR="00712EFA">
              <w:rPr>
                <w:rFonts w:cstheme="minorHAnsi"/>
                <w:sz w:val="20"/>
                <w:szCs w:val="20"/>
              </w:rPr>
              <w:t xml:space="preserve">technical and oversight </w:t>
            </w:r>
            <w:r>
              <w:rPr>
                <w:rFonts w:cstheme="minorHAnsi"/>
                <w:sz w:val="20"/>
                <w:szCs w:val="20"/>
              </w:rPr>
              <w:t>support from the CIU E&amp;S Team</w:t>
            </w:r>
          </w:p>
        </w:tc>
      </w:tr>
      <w:tr w:rsidR="00FE2CCE" w:rsidRPr="00F20EF2" w14:paraId="10635F8A" w14:textId="77777777" w:rsidTr="00594521">
        <w:trPr>
          <w:cantSplit/>
          <w:trHeight w:val="20"/>
        </w:trPr>
        <w:tc>
          <w:tcPr>
            <w:tcW w:w="14305" w:type="dxa"/>
            <w:gridSpan w:val="4"/>
            <w:shd w:val="clear" w:color="auto" w:fill="F4B083" w:themeFill="accent2" w:themeFillTint="99"/>
          </w:tcPr>
          <w:p w14:paraId="17CAD536" w14:textId="77777777" w:rsidR="00FE2CCE" w:rsidRPr="00F20EF2" w:rsidRDefault="00FE2CCE" w:rsidP="00FE2CCE">
            <w:pPr>
              <w:keepLines/>
              <w:widowControl w:val="0"/>
              <w:rPr>
                <w:rFonts w:cstheme="minorHAnsi"/>
                <w:b/>
                <w:sz w:val="20"/>
                <w:szCs w:val="20"/>
              </w:rPr>
            </w:pPr>
            <w:r w:rsidRPr="00F20EF2">
              <w:rPr>
                <w:rFonts w:cstheme="minorHAnsi"/>
                <w:b/>
                <w:sz w:val="20"/>
                <w:szCs w:val="20"/>
              </w:rPr>
              <w:t>ESS 8: CULTURAL HERITAGE</w:t>
            </w:r>
          </w:p>
          <w:p w14:paraId="39E7E5B0" w14:textId="00F9F3D7" w:rsidR="00FE2CCE" w:rsidRPr="00F20EF2" w:rsidRDefault="00FE2CCE" w:rsidP="00FE2CCE">
            <w:pPr>
              <w:keepLines/>
              <w:widowControl w:val="0"/>
              <w:rPr>
                <w:rFonts w:cstheme="minorHAnsi"/>
                <w:sz w:val="20"/>
                <w:szCs w:val="20"/>
              </w:rPr>
            </w:pPr>
          </w:p>
        </w:tc>
      </w:tr>
      <w:tr w:rsidR="00FE2CCE" w:rsidRPr="00F20EF2" w14:paraId="76015C48" w14:textId="77777777" w:rsidTr="00712EFA">
        <w:trPr>
          <w:cantSplit/>
          <w:trHeight w:val="548"/>
        </w:trPr>
        <w:tc>
          <w:tcPr>
            <w:tcW w:w="715" w:type="dxa"/>
          </w:tcPr>
          <w:p w14:paraId="2B8DFDD3" w14:textId="77777777" w:rsidR="00FE2CCE" w:rsidRPr="00F20EF2" w:rsidRDefault="00FE2CCE" w:rsidP="008F7E49">
            <w:pPr>
              <w:pStyle w:val="Normal-PRsubhead"/>
              <w:rPr>
                <w:b/>
              </w:rPr>
            </w:pPr>
            <w:r w:rsidRPr="00F20EF2">
              <w:t>8.1</w:t>
            </w:r>
          </w:p>
        </w:tc>
        <w:tc>
          <w:tcPr>
            <w:tcW w:w="6120" w:type="dxa"/>
          </w:tcPr>
          <w:p w14:paraId="344A50C8" w14:textId="44EC6987" w:rsidR="00EC31DF" w:rsidRPr="00763FD2" w:rsidRDefault="00EC31DF" w:rsidP="00EC31DF">
            <w:pPr>
              <w:keepLines/>
              <w:widowControl w:val="0"/>
              <w:rPr>
                <w:rFonts w:cstheme="minorHAnsi"/>
                <w:b/>
                <w:color w:val="4472C4" w:themeColor="accent1"/>
                <w:sz w:val="20"/>
                <w:szCs w:val="20"/>
              </w:rPr>
            </w:pPr>
            <w:r w:rsidRPr="00763FD2">
              <w:rPr>
                <w:rFonts w:cstheme="minorHAnsi"/>
                <w:b/>
                <w:color w:val="4472C4" w:themeColor="accent1"/>
                <w:sz w:val="20"/>
                <w:szCs w:val="20"/>
              </w:rPr>
              <w:t>CULTURAL HERITAGE RISKS AND IMPACTS</w:t>
            </w:r>
          </w:p>
          <w:p w14:paraId="014F5DE6" w14:textId="3FF591B2" w:rsidR="00FE2CCE" w:rsidRPr="00763FD2" w:rsidRDefault="00FE2CCE" w:rsidP="008F7E49">
            <w:pPr>
              <w:pStyle w:val="Normal-PRsubhead"/>
            </w:pPr>
            <w:r w:rsidRPr="00763FD2">
              <w:t xml:space="preserve">Prepare, adopt, and implement </w:t>
            </w:r>
            <w:r w:rsidR="009E6092" w:rsidRPr="00763FD2">
              <w:t>measures to screen for impacts on</w:t>
            </w:r>
            <w:r w:rsidR="00DD4704" w:rsidRPr="00763FD2">
              <w:t xml:space="preserve"> </w:t>
            </w:r>
            <w:r w:rsidRPr="00763FD2">
              <w:t>cultural heritage</w:t>
            </w:r>
            <w:r w:rsidR="00472B3F" w:rsidRPr="00763FD2">
              <w:t>, and prepare, adopt and implement mitigation measures</w:t>
            </w:r>
            <w:r w:rsidRPr="00763FD2">
              <w:t xml:space="preserve"> </w:t>
            </w:r>
            <w:r w:rsidR="00A25E90" w:rsidRPr="00763FD2">
              <w:t>as part of the ES</w:t>
            </w:r>
            <w:r w:rsidR="00CC50C1" w:rsidRPr="00763FD2">
              <w:t>MP</w:t>
            </w:r>
            <w:r w:rsidR="00A25E90" w:rsidRPr="00763FD2">
              <w:t>s</w:t>
            </w:r>
            <w:r w:rsidR="002A4E8D" w:rsidRPr="00763FD2">
              <w:t>, all</w:t>
            </w:r>
            <w:r w:rsidR="00CC50C1" w:rsidRPr="00763FD2">
              <w:t xml:space="preserve"> in accordance with the ESMF and consistent with ESS8.</w:t>
            </w:r>
          </w:p>
        </w:tc>
        <w:tc>
          <w:tcPr>
            <w:tcW w:w="4075" w:type="dxa"/>
          </w:tcPr>
          <w:p w14:paraId="7DF0440D" w14:textId="72E778AD" w:rsidR="00FE2CCE" w:rsidRPr="00C52E20" w:rsidRDefault="00CC50C1" w:rsidP="00FE2CCE">
            <w:pPr>
              <w:keepLines/>
              <w:widowControl w:val="0"/>
              <w:rPr>
                <w:rFonts w:cstheme="minorHAnsi"/>
                <w:sz w:val="20"/>
                <w:szCs w:val="20"/>
              </w:rPr>
            </w:pPr>
            <w:r w:rsidRPr="00C52E20">
              <w:rPr>
                <w:rFonts w:eastAsia="Times New Roman" w:cstheme="minorHAnsi"/>
                <w:bCs/>
                <w:sz w:val="20"/>
                <w:szCs w:val="20"/>
              </w:rPr>
              <w:t>Same timeframe as for the ESMPs</w:t>
            </w:r>
            <w:r w:rsidR="005947AD">
              <w:rPr>
                <w:rFonts w:eastAsia="Times New Roman" w:cstheme="minorHAnsi"/>
                <w:bCs/>
                <w:sz w:val="20"/>
                <w:szCs w:val="20"/>
              </w:rPr>
              <w:t>.</w:t>
            </w:r>
            <w:r w:rsidR="00FE2CCE" w:rsidRPr="00C52E20">
              <w:rPr>
                <w:rFonts w:eastAsia="Times New Roman" w:cstheme="minorHAnsi"/>
                <w:bCs/>
                <w:sz w:val="20"/>
                <w:szCs w:val="20"/>
              </w:rPr>
              <w:t xml:space="preserve">  </w:t>
            </w:r>
          </w:p>
        </w:tc>
        <w:tc>
          <w:tcPr>
            <w:tcW w:w="3395" w:type="dxa"/>
          </w:tcPr>
          <w:p w14:paraId="056F94CC" w14:textId="3511DC05" w:rsidR="00FE2CCE" w:rsidRPr="006D3C43" w:rsidRDefault="002C28FC" w:rsidP="00FE2CCE">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t>
            </w:r>
            <w:r w:rsidR="005947AD">
              <w:rPr>
                <w:rFonts w:cstheme="minorHAnsi"/>
                <w:sz w:val="20"/>
                <w:szCs w:val="20"/>
              </w:rPr>
              <w:t xml:space="preserve">with </w:t>
            </w:r>
            <w:r w:rsidR="00712EFA">
              <w:rPr>
                <w:rFonts w:cstheme="minorHAnsi"/>
                <w:sz w:val="20"/>
                <w:szCs w:val="20"/>
              </w:rPr>
              <w:t xml:space="preserve">technical and oversight </w:t>
            </w:r>
            <w:r>
              <w:rPr>
                <w:rFonts w:cstheme="minorHAnsi"/>
                <w:sz w:val="20"/>
                <w:szCs w:val="20"/>
              </w:rPr>
              <w:t>support from the CIU E&amp;S Team</w:t>
            </w:r>
            <w:r w:rsidR="005947AD">
              <w:rPr>
                <w:rFonts w:cstheme="minorHAnsi"/>
                <w:sz w:val="20"/>
                <w:szCs w:val="20"/>
              </w:rPr>
              <w:t>.</w:t>
            </w:r>
          </w:p>
        </w:tc>
      </w:tr>
      <w:tr w:rsidR="0014120C" w:rsidRPr="00F20EF2" w14:paraId="08EC9C2E" w14:textId="77777777" w:rsidTr="00712EFA">
        <w:trPr>
          <w:cantSplit/>
          <w:trHeight w:val="548"/>
        </w:trPr>
        <w:tc>
          <w:tcPr>
            <w:tcW w:w="715" w:type="dxa"/>
          </w:tcPr>
          <w:p w14:paraId="0177BC77" w14:textId="620CA2BE" w:rsidR="0014120C" w:rsidRPr="00F20EF2" w:rsidRDefault="00B815D3" w:rsidP="008F7E49">
            <w:pPr>
              <w:pStyle w:val="Normal-PRsubhead"/>
            </w:pPr>
            <w:r w:rsidRPr="00F20EF2">
              <w:t>8.2</w:t>
            </w:r>
          </w:p>
        </w:tc>
        <w:tc>
          <w:tcPr>
            <w:tcW w:w="6120" w:type="dxa"/>
          </w:tcPr>
          <w:p w14:paraId="6754D9EB" w14:textId="3C8F5E76" w:rsidR="00EC31DF" w:rsidRPr="00763FD2" w:rsidRDefault="00EC31DF" w:rsidP="00EC31DF">
            <w:pPr>
              <w:keepLines/>
              <w:widowControl w:val="0"/>
              <w:rPr>
                <w:rFonts w:cstheme="minorHAnsi"/>
                <w:b/>
                <w:color w:val="4472C4" w:themeColor="accent1"/>
                <w:sz w:val="20"/>
                <w:szCs w:val="20"/>
              </w:rPr>
            </w:pPr>
            <w:r w:rsidRPr="00763FD2">
              <w:rPr>
                <w:rFonts w:cstheme="minorHAnsi"/>
                <w:b/>
                <w:color w:val="4472C4" w:themeColor="accent1"/>
                <w:sz w:val="20"/>
                <w:szCs w:val="20"/>
              </w:rPr>
              <w:t>CHANCE FINDS</w:t>
            </w:r>
          </w:p>
          <w:p w14:paraId="6985CAAA" w14:textId="7FC9A600" w:rsidR="0014120C" w:rsidRPr="00763FD2" w:rsidRDefault="0014120C" w:rsidP="008F7E49">
            <w:pPr>
              <w:pStyle w:val="Normal-PRsubhead"/>
              <w:rPr>
                <w:b/>
              </w:rPr>
            </w:pPr>
            <w:r w:rsidRPr="00763FD2">
              <w:t>Describe and implement the chance finds procedures as part of the ESMPs in accordance with the ESMF.</w:t>
            </w:r>
          </w:p>
        </w:tc>
        <w:tc>
          <w:tcPr>
            <w:tcW w:w="4075" w:type="dxa"/>
          </w:tcPr>
          <w:p w14:paraId="4CBCC6C2" w14:textId="1180F32B" w:rsidR="0014120C" w:rsidRPr="00480A50" w:rsidRDefault="00B815D3" w:rsidP="00FE2CCE">
            <w:pPr>
              <w:keepLines/>
              <w:widowControl w:val="0"/>
              <w:rPr>
                <w:rFonts w:eastAsia="Times New Roman" w:cstheme="minorHAnsi"/>
                <w:bCs/>
                <w:sz w:val="20"/>
                <w:szCs w:val="20"/>
              </w:rPr>
            </w:pPr>
            <w:r w:rsidRPr="00480A50">
              <w:rPr>
                <w:rFonts w:eastAsia="Times New Roman" w:cstheme="minorHAnsi"/>
                <w:bCs/>
                <w:sz w:val="20"/>
                <w:szCs w:val="20"/>
              </w:rPr>
              <w:t>Same timeframe as for the ESMPs.</w:t>
            </w:r>
          </w:p>
        </w:tc>
        <w:tc>
          <w:tcPr>
            <w:tcW w:w="3395" w:type="dxa"/>
          </w:tcPr>
          <w:p w14:paraId="0121CE1B" w14:textId="00E68139" w:rsidR="0014120C" w:rsidRPr="006D3C43" w:rsidRDefault="002C28FC" w:rsidP="00FE2CCE">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with </w:t>
            </w:r>
            <w:r w:rsidR="00712EFA">
              <w:rPr>
                <w:rFonts w:cstheme="minorHAnsi"/>
                <w:sz w:val="20"/>
                <w:szCs w:val="20"/>
              </w:rPr>
              <w:t xml:space="preserve">technical and oversight </w:t>
            </w:r>
            <w:r>
              <w:rPr>
                <w:rFonts w:cstheme="minorHAnsi"/>
                <w:sz w:val="20"/>
                <w:szCs w:val="20"/>
              </w:rPr>
              <w:t>support from the CIU E&amp;S Team</w:t>
            </w:r>
            <w:r w:rsidR="005947AD">
              <w:rPr>
                <w:rFonts w:cstheme="minorHAnsi"/>
                <w:sz w:val="20"/>
                <w:szCs w:val="20"/>
              </w:rPr>
              <w:t>.</w:t>
            </w:r>
          </w:p>
        </w:tc>
      </w:tr>
    </w:tbl>
    <w:p w14:paraId="6468A7BE" w14:textId="49E8A602" w:rsidR="002A07CC" w:rsidRPr="00F20EF2" w:rsidRDefault="002A07CC">
      <w:pPr>
        <w:rPr>
          <w:sz w:val="4"/>
          <w:szCs w:val="4"/>
        </w:rPr>
      </w:pPr>
    </w:p>
    <w:p w14:paraId="5FAEE34F" w14:textId="5353371F" w:rsidR="00763FD2" w:rsidRDefault="00763FD2"/>
    <w:p w14:paraId="3A768FE8" w14:textId="717B837B" w:rsidR="00763FD2" w:rsidRDefault="00763FD2"/>
    <w:p w14:paraId="2A6FFB79" w14:textId="77777777" w:rsidR="00763FD2" w:rsidRDefault="00763FD2"/>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4075"/>
        <w:gridCol w:w="3395"/>
      </w:tblGrid>
      <w:tr w:rsidR="00502173" w:rsidRPr="00F20EF2"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F20EF2" w:rsidRDefault="00502173" w:rsidP="005D394E">
            <w:pPr>
              <w:keepLines/>
              <w:widowControl w:val="0"/>
              <w:rPr>
                <w:rFonts w:cstheme="minorHAnsi"/>
                <w:sz w:val="20"/>
                <w:szCs w:val="20"/>
              </w:rPr>
            </w:pPr>
            <w:r w:rsidRPr="00F20EF2">
              <w:rPr>
                <w:rFonts w:cstheme="minorHAnsi"/>
                <w:b/>
                <w:sz w:val="20"/>
                <w:szCs w:val="20"/>
              </w:rPr>
              <w:lastRenderedPageBreak/>
              <w:t>ESS 10: STAKEHOLDER ENGAGEMENT AND INFORMATION DISCLOSURE</w:t>
            </w:r>
          </w:p>
        </w:tc>
      </w:tr>
      <w:tr w:rsidR="00502173" w:rsidRPr="00F20EF2" w14:paraId="046527AF" w14:textId="77777777" w:rsidTr="00712EFA">
        <w:trPr>
          <w:cantSplit/>
          <w:trHeight w:val="20"/>
        </w:trPr>
        <w:tc>
          <w:tcPr>
            <w:tcW w:w="715" w:type="dxa"/>
          </w:tcPr>
          <w:p w14:paraId="1F86D345" w14:textId="77777777" w:rsidR="00502173" w:rsidRPr="00F20EF2" w:rsidRDefault="00502173" w:rsidP="008F7E49">
            <w:pPr>
              <w:pStyle w:val="Normal-PRsubhead"/>
              <w:rPr>
                <w:b/>
              </w:rPr>
            </w:pPr>
            <w:r w:rsidRPr="00F20EF2">
              <w:t>10.1</w:t>
            </w:r>
          </w:p>
        </w:tc>
        <w:tc>
          <w:tcPr>
            <w:tcW w:w="6120" w:type="dxa"/>
          </w:tcPr>
          <w:p w14:paraId="6756FEF4" w14:textId="74ED45C4" w:rsidR="005947AD" w:rsidRPr="00ED0665" w:rsidRDefault="005947AD" w:rsidP="005947AD">
            <w:pPr>
              <w:keepLines/>
              <w:widowControl w:val="0"/>
              <w:rPr>
                <w:rFonts w:cstheme="minorHAnsi"/>
                <w:b/>
                <w:color w:val="4472C4" w:themeColor="accent1"/>
                <w:sz w:val="20"/>
                <w:szCs w:val="20"/>
              </w:rPr>
            </w:pPr>
            <w:r w:rsidRPr="00ED0665">
              <w:rPr>
                <w:rFonts w:cstheme="minorHAnsi"/>
                <w:b/>
                <w:color w:val="4472C4" w:themeColor="accent1"/>
                <w:sz w:val="20"/>
                <w:szCs w:val="20"/>
              </w:rPr>
              <w:t>STAKEHOLDER MANAGEMENT PLAN</w:t>
            </w:r>
          </w:p>
          <w:p w14:paraId="1263D0B7" w14:textId="08510B97" w:rsidR="00502173" w:rsidRPr="00F20EF2" w:rsidRDefault="000D3122" w:rsidP="008F7E49">
            <w:pPr>
              <w:pStyle w:val="Normal-PRsubhead"/>
            </w:pPr>
            <w:r w:rsidRPr="00F20EF2">
              <w:t>Update</w:t>
            </w:r>
            <w:r w:rsidR="002E45B4" w:rsidRPr="00F20EF2">
              <w:t>, adopt, and implement</w:t>
            </w:r>
            <w:r w:rsidRPr="00F20EF2">
              <w:t xml:space="preserve"> </w:t>
            </w:r>
            <w:r w:rsidR="000268E8">
              <w:t xml:space="preserve">the </w:t>
            </w:r>
            <w:r w:rsidR="00502173" w:rsidRPr="00F20EF2">
              <w:t>Stakeholder Engagement Plan (SEP)</w:t>
            </w:r>
            <w:r w:rsidR="000268E8">
              <w:t xml:space="preserve"> consistent with ESS10</w:t>
            </w:r>
            <w:r w:rsidR="00502173" w:rsidRPr="00F20EF2">
              <w:t>.</w:t>
            </w:r>
          </w:p>
        </w:tc>
        <w:tc>
          <w:tcPr>
            <w:tcW w:w="4075" w:type="dxa"/>
          </w:tcPr>
          <w:p w14:paraId="640C3122" w14:textId="77777777" w:rsidR="000268E8" w:rsidRDefault="000268E8" w:rsidP="009E2997">
            <w:pPr>
              <w:keepLines/>
              <w:widowControl w:val="0"/>
              <w:rPr>
                <w:rFonts w:eastAsia="Times New Roman" w:cstheme="minorHAnsi"/>
                <w:bCs/>
                <w:sz w:val="20"/>
                <w:szCs w:val="20"/>
              </w:rPr>
            </w:pPr>
            <w:r>
              <w:rPr>
                <w:rFonts w:eastAsia="Times New Roman" w:cstheme="minorHAnsi"/>
                <w:bCs/>
                <w:sz w:val="20"/>
                <w:szCs w:val="20"/>
              </w:rPr>
              <w:t>SEP was prepared, consulted, adopted and disclosed prior to appraisal.</w:t>
            </w:r>
          </w:p>
          <w:p w14:paraId="557155E0" w14:textId="77777777" w:rsidR="000268E8" w:rsidRDefault="000268E8" w:rsidP="009E2997">
            <w:pPr>
              <w:keepLines/>
              <w:widowControl w:val="0"/>
              <w:rPr>
                <w:rFonts w:eastAsia="Times New Roman" w:cstheme="minorHAnsi"/>
                <w:bCs/>
                <w:sz w:val="20"/>
                <w:szCs w:val="20"/>
              </w:rPr>
            </w:pPr>
          </w:p>
          <w:p w14:paraId="1A4ABD5F" w14:textId="6554A5EB" w:rsidR="00502173" w:rsidRPr="00C52E20" w:rsidRDefault="000268E8" w:rsidP="009E2997">
            <w:pPr>
              <w:keepLines/>
              <w:widowControl w:val="0"/>
              <w:rPr>
                <w:rFonts w:cstheme="minorHAnsi"/>
                <w:sz w:val="20"/>
                <w:szCs w:val="20"/>
              </w:rPr>
            </w:pPr>
            <w:r>
              <w:rPr>
                <w:rFonts w:eastAsia="Times New Roman" w:cstheme="minorHAnsi"/>
                <w:bCs/>
                <w:sz w:val="20"/>
                <w:szCs w:val="20"/>
              </w:rPr>
              <w:t xml:space="preserve">Implement the SEP </w:t>
            </w:r>
            <w:r w:rsidR="009E2997" w:rsidRPr="00C52E20">
              <w:rPr>
                <w:rFonts w:eastAsia="Times New Roman" w:cstheme="minorHAnsi"/>
                <w:bCs/>
                <w:sz w:val="20"/>
                <w:szCs w:val="20"/>
              </w:rPr>
              <w:t xml:space="preserve">throughout the life of the Project.  </w:t>
            </w:r>
          </w:p>
        </w:tc>
        <w:tc>
          <w:tcPr>
            <w:tcW w:w="3395" w:type="dxa"/>
          </w:tcPr>
          <w:p w14:paraId="42D6E182" w14:textId="137EF970" w:rsidR="00321317" w:rsidRDefault="00321317" w:rsidP="005D394E">
            <w:pPr>
              <w:keepLines/>
              <w:widowControl w:val="0"/>
              <w:rPr>
                <w:rFonts w:cstheme="minorHAnsi"/>
                <w:sz w:val="20"/>
                <w:szCs w:val="20"/>
              </w:rPr>
            </w:pPr>
            <w:r>
              <w:rPr>
                <w:rFonts w:cstheme="minorHAnsi"/>
                <w:sz w:val="20"/>
                <w:szCs w:val="20"/>
              </w:rPr>
              <w:t xml:space="preserve">CIU </w:t>
            </w:r>
            <w:r w:rsidR="000268E8">
              <w:rPr>
                <w:rFonts w:cstheme="minorHAnsi"/>
                <w:sz w:val="20"/>
                <w:szCs w:val="20"/>
              </w:rPr>
              <w:t xml:space="preserve">responsible for preparing and updating the </w:t>
            </w:r>
            <w:r>
              <w:rPr>
                <w:rFonts w:cstheme="minorHAnsi"/>
                <w:sz w:val="20"/>
                <w:szCs w:val="20"/>
              </w:rPr>
              <w:t>SEP</w:t>
            </w:r>
            <w:r w:rsidR="000268E8">
              <w:rPr>
                <w:rFonts w:cstheme="minorHAnsi"/>
                <w:sz w:val="20"/>
                <w:szCs w:val="20"/>
              </w:rPr>
              <w:t>.</w:t>
            </w:r>
          </w:p>
          <w:p w14:paraId="12DC0D83" w14:textId="77777777" w:rsidR="000268E8" w:rsidRDefault="000268E8" w:rsidP="005D394E">
            <w:pPr>
              <w:keepLines/>
              <w:widowControl w:val="0"/>
              <w:rPr>
                <w:rFonts w:cstheme="minorHAnsi"/>
                <w:sz w:val="20"/>
                <w:szCs w:val="20"/>
              </w:rPr>
            </w:pPr>
          </w:p>
          <w:p w14:paraId="404FA487" w14:textId="4621D758" w:rsidR="00502173" w:rsidRPr="006D3C43" w:rsidRDefault="002C28FC" w:rsidP="005D394E">
            <w:pPr>
              <w:keepLines/>
              <w:widowControl w:val="0"/>
              <w:rPr>
                <w:rFonts w:cstheme="minorHAnsi"/>
                <w:sz w:val="20"/>
                <w:szCs w:val="20"/>
              </w:rPr>
            </w:pPr>
            <w:r w:rsidRPr="00C52E20">
              <w:rPr>
                <w:rFonts w:cstheme="minorHAnsi"/>
                <w:sz w:val="20"/>
                <w:szCs w:val="20"/>
              </w:rPr>
              <w:t>PIU</w:t>
            </w:r>
            <w:r>
              <w:rPr>
                <w:rFonts w:cstheme="minorHAnsi"/>
                <w:sz w:val="20"/>
                <w:szCs w:val="20"/>
              </w:rPr>
              <w:t xml:space="preserve"> </w:t>
            </w:r>
            <w:r w:rsidR="000268E8">
              <w:rPr>
                <w:rFonts w:cstheme="minorHAnsi"/>
                <w:sz w:val="20"/>
                <w:szCs w:val="20"/>
              </w:rPr>
              <w:t>responsible for implementing the SEP</w:t>
            </w:r>
            <w:r w:rsidR="00321317">
              <w:rPr>
                <w:rFonts w:cstheme="minorHAnsi"/>
                <w:sz w:val="20"/>
                <w:szCs w:val="20"/>
              </w:rPr>
              <w:t xml:space="preserve"> </w:t>
            </w:r>
            <w:r>
              <w:rPr>
                <w:rFonts w:cstheme="minorHAnsi"/>
                <w:sz w:val="20"/>
                <w:szCs w:val="20"/>
              </w:rPr>
              <w:t xml:space="preserve">with </w:t>
            </w:r>
            <w:r w:rsidR="00321317">
              <w:rPr>
                <w:rFonts w:cstheme="minorHAnsi"/>
                <w:sz w:val="20"/>
                <w:szCs w:val="20"/>
              </w:rPr>
              <w:t xml:space="preserve">technical and oversight </w:t>
            </w:r>
            <w:r>
              <w:rPr>
                <w:rFonts w:cstheme="minorHAnsi"/>
                <w:sz w:val="20"/>
                <w:szCs w:val="20"/>
              </w:rPr>
              <w:t>support from the CIU E&amp;S Team</w:t>
            </w:r>
            <w:r w:rsidR="005947AD">
              <w:rPr>
                <w:rFonts w:cstheme="minorHAnsi"/>
                <w:sz w:val="20"/>
                <w:szCs w:val="20"/>
              </w:rPr>
              <w:t>.</w:t>
            </w:r>
          </w:p>
        </w:tc>
      </w:tr>
      <w:tr w:rsidR="00502173" w:rsidRPr="00F20EF2" w14:paraId="41181087" w14:textId="77777777" w:rsidTr="00712EFA">
        <w:trPr>
          <w:cantSplit/>
          <w:trHeight w:val="20"/>
        </w:trPr>
        <w:tc>
          <w:tcPr>
            <w:tcW w:w="715" w:type="dxa"/>
          </w:tcPr>
          <w:p w14:paraId="0FAA416D" w14:textId="6F182D24" w:rsidR="00502173" w:rsidRPr="00F20EF2" w:rsidRDefault="00502173" w:rsidP="008F7E49">
            <w:pPr>
              <w:pStyle w:val="Normal-PRsubhead"/>
            </w:pPr>
            <w:r w:rsidRPr="00F20EF2">
              <w:t>10.</w:t>
            </w:r>
            <w:r w:rsidR="00947023" w:rsidRPr="00F20EF2">
              <w:t>2</w:t>
            </w:r>
          </w:p>
        </w:tc>
        <w:tc>
          <w:tcPr>
            <w:tcW w:w="6120" w:type="dxa"/>
          </w:tcPr>
          <w:p w14:paraId="2D6331F0" w14:textId="475076E0" w:rsidR="005947AD" w:rsidRPr="00ED0665" w:rsidRDefault="005947AD" w:rsidP="005947AD">
            <w:pPr>
              <w:keepLines/>
              <w:widowControl w:val="0"/>
              <w:rPr>
                <w:rFonts w:cstheme="minorHAnsi"/>
                <w:b/>
                <w:color w:val="4472C4" w:themeColor="accent1"/>
                <w:sz w:val="20"/>
                <w:szCs w:val="20"/>
              </w:rPr>
            </w:pPr>
            <w:r w:rsidRPr="00ED0665">
              <w:rPr>
                <w:rFonts w:cstheme="minorHAnsi"/>
                <w:b/>
                <w:color w:val="4472C4" w:themeColor="accent1"/>
                <w:sz w:val="20"/>
                <w:szCs w:val="20"/>
              </w:rPr>
              <w:t>PROJECT GRIEVANCE MECHANISM</w:t>
            </w:r>
          </w:p>
          <w:p w14:paraId="119CBC8E" w14:textId="79D77A80" w:rsidR="00502173" w:rsidRPr="00F20EF2" w:rsidRDefault="0029679B" w:rsidP="008F7E49">
            <w:pPr>
              <w:pStyle w:val="Normal-PRsubhead"/>
              <w:rPr>
                <w:b/>
              </w:rPr>
            </w:pPr>
            <w:r w:rsidRPr="00F20EF2">
              <w:t>Prepare, adopt</w:t>
            </w:r>
            <w:r w:rsidR="000C4140" w:rsidRPr="00F20EF2">
              <w:t>, maintain and operate a</w:t>
            </w:r>
            <w:r w:rsidR="00ED0665">
              <w:t xml:space="preserve"> Project</w:t>
            </w:r>
            <w:r w:rsidR="00502173" w:rsidRPr="00F20EF2">
              <w:t xml:space="preserve"> grievance mechanism</w:t>
            </w:r>
            <w:r w:rsidR="000C4140" w:rsidRPr="00F20EF2">
              <w:t>, as described in the SEP</w:t>
            </w:r>
            <w:r w:rsidR="00502173" w:rsidRPr="00F20EF2">
              <w:t>.</w:t>
            </w:r>
          </w:p>
        </w:tc>
        <w:tc>
          <w:tcPr>
            <w:tcW w:w="4075" w:type="dxa"/>
          </w:tcPr>
          <w:p w14:paraId="6CF15B98" w14:textId="37D85CB1" w:rsidR="000268E8" w:rsidRDefault="000268E8" w:rsidP="00FB68CB">
            <w:pPr>
              <w:keepLines/>
              <w:widowControl w:val="0"/>
              <w:jc w:val="both"/>
              <w:rPr>
                <w:rFonts w:cstheme="minorHAnsi"/>
                <w:sz w:val="20"/>
                <w:szCs w:val="20"/>
              </w:rPr>
            </w:pPr>
            <w:r>
              <w:rPr>
                <w:rFonts w:cstheme="minorHAnsi"/>
                <w:sz w:val="20"/>
                <w:szCs w:val="20"/>
              </w:rPr>
              <w:t>Grievance mechanism prepared, consulted, adopted and disclosed prior to appraisal.</w:t>
            </w:r>
          </w:p>
          <w:p w14:paraId="0268D356" w14:textId="77777777" w:rsidR="000268E8" w:rsidRDefault="000268E8" w:rsidP="00FB68CB">
            <w:pPr>
              <w:keepLines/>
              <w:widowControl w:val="0"/>
              <w:jc w:val="both"/>
              <w:rPr>
                <w:rFonts w:cstheme="minorHAnsi"/>
                <w:sz w:val="20"/>
                <w:szCs w:val="20"/>
              </w:rPr>
            </w:pPr>
          </w:p>
          <w:p w14:paraId="52200FFD" w14:textId="69FB41C5" w:rsidR="00FB68CB" w:rsidRPr="006D3C43" w:rsidRDefault="00FB68CB" w:rsidP="00FB68CB">
            <w:pPr>
              <w:keepLines/>
              <w:widowControl w:val="0"/>
              <w:jc w:val="both"/>
              <w:rPr>
                <w:rFonts w:cstheme="minorHAnsi"/>
                <w:sz w:val="20"/>
                <w:szCs w:val="20"/>
              </w:rPr>
            </w:pPr>
            <w:r w:rsidRPr="00C52E20">
              <w:rPr>
                <w:rFonts w:cstheme="minorHAnsi"/>
                <w:sz w:val="20"/>
                <w:szCs w:val="20"/>
              </w:rPr>
              <w:t xml:space="preserve">Project </w:t>
            </w:r>
            <w:r w:rsidR="005947AD">
              <w:rPr>
                <w:rFonts w:cstheme="minorHAnsi"/>
                <w:sz w:val="20"/>
                <w:szCs w:val="20"/>
              </w:rPr>
              <w:t>grievance mechanism</w:t>
            </w:r>
            <w:r w:rsidR="005947AD" w:rsidRPr="00C52E20">
              <w:rPr>
                <w:rFonts w:cstheme="minorHAnsi"/>
                <w:sz w:val="20"/>
                <w:szCs w:val="20"/>
              </w:rPr>
              <w:t xml:space="preserve"> </w:t>
            </w:r>
            <w:r w:rsidRPr="00C52E20">
              <w:rPr>
                <w:rFonts w:cstheme="minorHAnsi"/>
                <w:sz w:val="20"/>
                <w:szCs w:val="20"/>
              </w:rPr>
              <w:t xml:space="preserve">to be operational by </w:t>
            </w:r>
            <w:r w:rsidR="00E57F80" w:rsidRPr="00480A50">
              <w:rPr>
                <w:rFonts w:cstheme="minorHAnsi"/>
                <w:sz w:val="20"/>
                <w:szCs w:val="20"/>
              </w:rPr>
              <w:t xml:space="preserve">the Effective Date and </w:t>
            </w:r>
            <w:r w:rsidRPr="00480A50">
              <w:rPr>
                <w:rFonts w:eastAsia="Times New Roman" w:cstheme="minorHAnsi"/>
                <w:bCs/>
                <w:sz w:val="20"/>
                <w:szCs w:val="20"/>
              </w:rPr>
              <w:t>Implement</w:t>
            </w:r>
            <w:r w:rsidR="00E57F80" w:rsidRPr="00480A50">
              <w:rPr>
                <w:rFonts w:eastAsia="Times New Roman" w:cstheme="minorHAnsi"/>
                <w:bCs/>
                <w:sz w:val="20"/>
                <w:szCs w:val="20"/>
              </w:rPr>
              <w:t>ed</w:t>
            </w:r>
            <w:r w:rsidRPr="00480A50">
              <w:rPr>
                <w:rFonts w:eastAsia="Times New Roman" w:cstheme="minorHAnsi"/>
                <w:bCs/>
                <w:sz w:val="20"/>
                <w:szCs w:val="20"/>
              </w:rPr>
              <w:t xml:space="preserve"> throughout the Project</w:t>
            </w:r>
            <w:r w:rsidR="00E57F80" w:rsidRPr="00480A50">
              <w:rPr>
                <w:rFonts w:eastAsia="Times New Roman" w:cstheme="minorHAnsi"/>
                <w:bCs/>
                <w:sz w:val="20"/>
                <w:szCs w:val="20"/>
              </w:rPr>
              <w:t>.</w:t>
            </w:r>
            <w:r w:rsidRPr="00480A50">
              <w:rPr>
                <w:rFonts w:eastAsia="Times New Roman" w:cstheme="minorHAnsi"/>
                <w:bCs/>
                <w:sz w:val="20"/>
                <w:szCs w:val="20"/>
              </w:rPr>
              <w:t xml:space="preserve"> </w:t>
            </w:r>
          </w:p>
        </w:tc>
        <w:tc>
          <w:tcPr>
            <w:tcW w:w="3395" w:type="dxa"/>
          </w:tcPr>
          <w:p w14:paraId="0DE29525" w14:textId="6717168E" w:rsidR="00321317" w:rsidRDefault="00321317" w:rsidP="00321317">
            <w:pPr>
              <w:keepLines/>
              <w:widowControl w:val="0"/>
              <w:spacing w:after="120"/>
              <w:rPr>
                <w:rFonts w:cstheme="minorHAnsi"/>
                <w:sz w:val="20"/>
                <w:szCs w:val="20"/>
              </w:rPr>
            </w:pPr>
            <w:bookmarkStart w:id="0" w:name="_Hlk97902421"/>
            <w:r w:rsidRPr="006D3C43">
              <w:rPr>
                <w:rFonts w:cstheme="minorHAnsi"/>
                <w:sz w:val="20"/>
                <w:szCs w:val="20"/>
              </w:rPr>
              <w:t>CIU E&amp;S team</w:t>
            </w:r>
            <w:r>
              <w:rPr>
                <w:rFonts w:cstheme="minorHAnsi"/>
                <w:sz w:val="20"/>
                <w:szCs w:val="20"/>
              </w:rPr>
              <w:t xml:space="preserve"> responsible for establishment of Project </w:t>
            </w:r>
            <w:r w:rsidR="00ED0665">
              <w:rPr>
                <w:rFonts w:cstheme="minorHAnsi"/>
                <w:sz w:val="20"/>
                <w:szCs w:val="20"/>
              </w:rPr>
              <w:t>grievance mechanism.</w:t>
            </w:r>
          </w:p>
          <w:p w14:paraId="33124ECD" w14:textId="7BC92651" w:rsidR="00502173" w:rsidRPr="00A2203C" w:rsidRDefault="00321317" w:rsidP="0015363D">
            <w:pPr>
              <w:keepLines/>
              <w:widowControl w:val="0"/>
              <w:spacing w:after="120"/>
              <w:rPr>
                <w:rFonts w:cstheme="minorHAnsi"/>
                <w:sz w:val="20"/>
                <w:szCs w:val="20"/>
              </w:rPr>
            </w:pPr>
            <w:r>
              <w:rPr>
                <w:rFonts w:cstheme="minorHAnsi"/>
                <w:sz w:val="20"/>
                <w:szCs w:val="20"/>
              </w:rPr>
              <w:t>Implementation by the PIU, with oversight by the CIU E&amp;S team</w:t>
            </w:r>
            <w:bookmarkEnd w:id="0"/>
          </w:p>
        </w:tc>
      </w:tr>
      <w:tr w:rsidR="00502173" w:rsidRPr="00F20EF2" w14:paraId="685BCC6E" w14:textId="77777777" w:rsidTr="00FA0A88">
        <w:trPr>
          <w:cantSplit/>
          <w:trHeight w:val="377"/>
        </w:trPr>
        <w:tc>
          <w:tcPr>
            <w:tcW w:w="14305" w:type="dxa"/>
            <w:gridSpan w:val="4"/>
            <w:shd w:val="clear" w:color="auto" w:fill="F4B083" w:themeFill="accent2" w:themeFillTint="99"/>
          </w:tcPr>
          <w:p w14:paraId="3E9B56C0" w14:textId="63B4D4EF" w:rsidR="00502173" w:rsidRPr="00F20EF2" w:rsidRDefault="00502173" w:rsidP="005D394E">
            <w:pPr>
              <w:keepLines/>
              <w:widowControl w:val="0"/>
              <w:rPr>
                <w:rFonts w:cstheme="minorHAnsi"/>
                <w:b/>
                <w:sz w:val="20"/>
                <w:szCs w:val="20"/>
              </w:rPr>
            </w:pPr>
            <w:r w:rsidRPr="00F20EF2">
              <w:rPr>
                <w:rFonts w:cstheme="minorHAnsi"/>
                <w:b/>
                <w:sz w:val="20"/>
                <w:szCs w:val="20"/>
              </w:rPr>
              <w:t>CAPACITY SUPPORT (TRAINING)</w:t>
            </w:r>
          </w:p>
        </w:tc>
      </w:tr>
      <w:tr w:rsidR="004C12B2" w:rsidRPr="00F20EF2" w14:paraId="2F1B42F9" w14:textId="77777777" w:rsidTr="00712EFA">
        <w:trPr>
          <w:cantSplit/>
          <w:trHeight w:val="20"/>
        </w:trPr>
        <w:tc>
          <w:tcPr>
            <w:tcW w:w="715" w:type="dxa"/>
          </w:tcPr>
          <w:p w14:paraId="214B243A" w14:textId="0217A9C2" w:rsidR="004C12B2" w:rsidRPr="00F20EF2" w:rsidRDefault="004C12B2" w:rsidP="008F7E49">
            <w:pPr>
              <w:pStyle w:val="Normal-PRsubhead"/>
            </w:pPr>
            <w:r w:rsidRPr="00F20EF2">
              <w:t>CS1</w:t>
            </w:r>
          </w:p>
        </w:tc>
        <w:tc>
          <w:tcPr>
            <w:tcW w:w="6120" w:type="dxa"/>
          </w:tcPr>
          <w:p w14:paraId="1DF86E91" w14:textId="77777777" w:rsidR="00DD7360" w:rsidRPr="0015363D" w:rsidRDefault="00DD7360" w:rsidP="00DD7360">
            <w:pPr>
              <w:spacing w:before="60" w:after="60"/>
              <w:rPr>
                <w:b/>
                <w:bCs/>
                <w:color w:val="4472C4" w:themeColor="accent1"/>
              </w:rPr>
            </w:pPr>
            <w:r w:rsidRPr="0015363D">
              <w:rPr>
                <w:b/>
                <w:bCs/>
                <w:color w:val="4472C4" w:themeColor="accent1"/>
              </w:rPr>
              <w:t xml:space="preserve">ASSESS AND ADDRESS E&amp;S TRAINING NEEDS </w:t>
            </w:r>
          </w:p>
          <w:p w14:paraId="5AB9789F" w14:textId="7F50EC5B" w:rsidR="004C12B2" w:rsidRPr="00F20EF2" w:rsidRDefault="004C12B2" w:rsidP="008F7E49">
            <w:pPr>
              <w:pStyle w:val="Normal-PRsubhead"/>
            </w:pPr>
            <w:r w:rsidRPr="00712EFA">
              <w:t xml:space="preserve">PIU staff to receive training on Project E&amp;S instruments, the relevant requirements of the ESMPs and the roles and responsibilities of different key agencies in E&amp;S risk management. </w:t>
            </w:r>
          </w:p>
        </w:tc>
        <w:tc>
          <w:tcPr>
            <w:tcW w:w="4075" w:type="dxa"/>
          </w:tcPr>
          <w:p w14:paraId="3B79CF8E" w14:textId="7B6E1DEE" w:rsidR="004C12B2" w:rsidRPr="00F20EF2" w:rsidRDefault="004C12B2" w:rsidP="004C12B2">
            <w:pPr>
              <w:keepLines/>
              <w:widowControl w:val="0"/>
              <w:rPr>
                <w:rFonts w:cstheme="minorHAnsi"/>
                <w:sz w:val="20"/>
                <w:szCs w:val="20"/>
              </w:rPr>
            </w:pPr>
            <w:r w:rsidRPr="00F20EF2">
              <w:rPr>
                <w:rFonts w:cstheme="minorHAnsi"/>
                <w:sz w:val="20"/>
                <w:szCs w:val="20"/>
              </w:rPr>
              <w:t xml:space="preserve">Within 3 months of the Effective Date.  </w:t>
            </w:r>
          </w:p>
          <w:p w14:paraId="44EEFA68" w14:textId="77777777" w:rsidR="004C12B2" w:rsidRPr="00F20EF2" w:rsidRDefault="004C12B2" w:rsidP="004C12B2">
            <w:pPr>
              <w:keepLines/>
              <w:widowControl w:val="0"/>
              <w:rPr>
                <w:rFonts w:cstheme="minorHAnsi"/>
                <w:sz w:val="20"/>
                <w:szCs w:val="20"/>
              </w:rPr>
            </w:pPr>
          </w:p>
          <w:p w14:paraId="18555B68" w14:textId="23B03F51" w:rsidR="004C12B2" w:rsidRPr="00F20EF2" w:rsidRDefault="004C12B2" w:rsidP="004C12B2">
            <w:pPr>
              <w:keepLines/>
              <w:widowControl w:val="0"/>
              <w:rPr>
                <w:rFonts w:cstheme="minorHAnsi"/>
                <w:sz w:val="20"/>
                <w:szCs w:val="20"/>
              </w:rPr>
            </w:pPr>
          </w:p>
        </w:tc>
        <w:tc>
          <w:tcPr>
            <w:tcW w:w="3395" w:type="dxa"/>
          </w:tcPr>
          <w:p w14:paraId="109D3868" w14:textId="77777777" w:rsidR="004C12B2" w:rsidRDefault="004C12B2" w:rsidP="004C12B2">
            <w:pPr>
              <w:keepLines/>
              <w:widowControl w:val="0"/>
              <w:rPr>
                <w:rFonts w:cstheme="minorHAnsi"/>
                <w:sz w:val="20"/>
                <w:szCs w:val="20"/>
              </w:rPr>
            </w:pPr>
            <w:r>
              <w:rPr>
                <w:rFonts w:cstheme="minorHAnsi"/>
                <w:sz w:val="20"/>
                <w:szCs w:val="20"/>
              </w:rPr>
              <w:t xml:space="preserve">PIU to arrange training and keep records.  </w:t>
            </w:r>
          </w:p>
          <w:p w14:paraId="7A899677" w14:textId="77777777" w:rsidR="004C12B2" w:rsidRDefault="004C12B2" w:rsidP="004C12B2">
            <w:pPr>
              <w:keepLines/>
              <w:widowControl w:val="0"/>
              <w:rPr>
                <w:rFonts w:cstheme="minorHAnsi"/>
                <w:sz w:val="20"/>
                <w:szCs w:val="20"/>
              </w:rPr>
            </w:pPr>
          </w:p>
          <w:p w14:paraId="1DA070FC" w14:textId="5E88651B" w:rsidR="004C12B2" w:rsidRPr="006D3C43" w:rsidRDefault="004C12B2" w:rsidP="004C12B2">
            <w:pPr>
              <w:keepLines/>
              <w:widowControl w:val="0"/>
              <w:rPr>
                <w:rFonts w:cstheme="minorHAnsi"/>
                <w:sz w:val="20"/>
                <w:szCs w:val="20"/>
              </w:rPr>
            </w:pPr>
            <w:r>
              <w:rPr>
                <w:rFonts w:cstheme="minorHAnsi"/>
                <w:sz w:val="20"/>
                <w:szCs w:val="20"/>
              </w:rPr>
              <w:t>CIU E&amp;S Team to prepare and deliver training.</w:t>
            </w:r>
          </w:p>
        </w:tc>
      </w:tr>
      <w:tr w:rsidR="004C12B2" w:rsidRPr="00F20EF2" w14:paraId="3FA9B43D" w14:textId="77777777" w:rsidTr="00712EFA">
        <w:trPr>
          <w:cantSplit/>
          <w:trHeight w:val="20"/>
        </w:trPr>
        <w:tc>
          <w:tcPr>
            <w:tcW w:w="715" w:type="dxa"/>
          </w:tcPr>
          <w:p w14:paraId="38BA2F7A" w14:textId="23E38BEE" w:rsidR="004C12B2" w:rsidRPr="00F20EF2" w:rsidRDefault="004C12B2" w:rsidP="008F7E49">
            <w:pPr>
              <w:pStyle w:val="Normal-PRsubhead"/>
            </w:pPr>
            <w:r>
              <w:t>CS2</w:t>
            </w:r>
          </w:p>
        </w:tc>
        <w:tc>
          <w:tcPr>
            <w:tcW w:w="6120" w:type="dxa"/>
          </w:tcPr>
          <w:p w14:paraId="59BC25F3" w14:textId="319B9500" w:rsidR="004C12B2" w:rsidRPr="00712EFA" w:rsidRDefault="004C12B2" w:rsidP="008F7E49">
            <w:pPr>
              <w:pStyle w:val="Normal-PRsubhead"/>
            </w:pPr>
            <w:r w:rsidRPr="00712EFA">
              <w:t>All Project workers to receive training on local culture, occupational health and safety, prevention of gender-based violence</w:t>
            </w:r>
            <w:r>
              <w:t xml:space="preserve"> (GBV)</w:t>
            </w:r>
            <w:r w:rsidRPr="00712EFA">
              <w:t xml:space="preserve">, </w:t>
            </w:r>
            <w:r>
              <w:t xml:space="preserve">SEAH, Violence Against Children (VAC), </w:t>
            </w:r>
            <w:r w:rsidRPr="00F56306">
              <w:t xml:space="preserve">environmental incidents and emergency prevention and preparedness and responses to emergency situations and the </w:t>
            </w:r>
            <w:r>
              <w:t>grievance mechanisms</w:t>
            </w:r>
            <w:r w:rsidRPr="00F56306">
              <w:t xml:space="preserve">. </w:t>
            </w:r>
          </w:p>
        </w:tc>
        <w:tc>
          <w:tcPr>
            <w:tcW w:w="4075" w:type="dxa"/>
          </w:tcPr>
          <w:p w14:paraId="2208B1D2" w14:textId="5FE4941A" w:rsidR="004C12B2" w:rsidRPr="00F20EF2" w:rsidRDefault="004C12B2" w:rsidP="004C12B2">
            <w:pPr>
              <w:keepLines/>
              <w:widowControl w:val="0"/>
              <w:rPr>
                <w:rFonts w:cstheme="minorHAnsi"/>
                <w:sz w:val="20"/>
                <w:szCs w:val="20"/>
              </w:rPr>
            </w:pPr>
            <w:r w:rsidRPr="00F20EF2">
              <w:rPr>
                <w:rFonts w:cstheme="minorHAnsi"/>
                <w:sz w:val="20"/>
                <w:szCs w:val="20"/>
              </w:rPr>
              <w:t>As required, prior to work commencing, and throughout Project implementation as new workers are engaged.</w:t>
            </w:r>
          </w:p>
        </w:tc>
        <w:tc>
          <w:tcPr>
            <w:tcW w:w="3395" w:type="dxa"/>
          </w:tcPr>
          <w:p w14:paraId="09CF61F3" w14:textId="6E681B43" w:rsidR="004C12B2" w:rsidRDefault="004C12B2" w:rsidP="004C12B2">
            <w:pPr>
              <w:keepLines/>
              <w:widowControl w:val="0"/>
              <w:rPr>
                <w:rFonts w:cstheme="minorHAnsi"/>
                <w:sz w:val="20"/>
                <w:szCs w:val="20"/>
              </w:rPr>
            </w:pPr>
            <w:r>
              <w:rPr>
                <w:rFonts w:cstheme="minorHAnsi"/>
                <w:sz w:val="20"/>
                <w:szCs w:val="20"/>
              </w:rPr>
              <w:t xml:space="preserve">PIU to arrange training and keep records.  </w:t>
            </w:r>
          </w:p>
          <w:p w14:paraId="6ABB5081" w14:textId="77777777" w:rsidR="004C12B2" w:rsidRDefault="004C12B2" w:rsidP="004C12B2">
            <w:pPr>
              <w:keepLines/>
              <w:widowControl w:val="0"/>
              <w:rPr>
                <w:rFonts w:cstheme="minorHAnsi"/>
                <w:sz w:val="20"/>
                <w:szCs w:val="20"/>
              </w:rPr>
            </w:pPr>
          </w:p>
          <w:p w14:paraId="429A9743" w14:textId="7695DE7C" w:rsidR="004C12B2" w:rsidRDefault="004C12B2" w:rsidP="004C12B2">
            <w:pPr>
              <w:keepLines/>
              <w:widowControl w:val="0"/>
              <w:rPr>
                <w:rFonts w:cstheme="minorHAnsi"/>
                <w:sz w:val="20"/>
                <w:szCs w:val="20"/>
              </w:rPr>
            </w:pPr>
            <w:r>
              <w:rPr>
                <w:rFonts w:cstheme="minorHAnsi"/>
                <w:sz w:val="20"/>
                <w:szCs w:val="20"/>
              </w:rPr>
              <w:t>CIU E&amp;S Team to prepare and deliver training.</w:t>
            </w:r>
          </w:p>
        </w:tc>
      </w:tr>
      <w:tr w:rsidR="004C12B2" w:rsidRPr="00F20EF2" w14:paraId="56AF2822" w14:textId="77777777" w:rsidTr="00712EFA">
        <w:trPr>
          <w:cantSplit/>
          <w:trHeight w:val="20"/>
        </w:trPr>
        <w:tc>
          <w:tcPr>
            <w:tcW w:w="715" w:type="dxa"/>
          </w:tcPr>
          <w:p w14:paraId="70E512E9" w14:textId="1FE82D7B" w:rsidR="004C12B2" w:rsidRPr="00F20EF2" w:rsidRDefault="004C12B2" w:rsidP="008F7E49">
            <w:pPr>
              <w:pStyle w:val="Normal-PRsubhead"/>
            </w:pPr>
            <w:r>
              <w:t>CS3</w:t>
            </w:r>
          </w:p>
        </w:tc>
        <w:tc>
          <w:tcPr>
            <w:tcW w:w="6120" w:type="dxa"/>
          </w:tcPr>
          <w:p w14:paraId="1F1361BE" w14:textId="38AFF2D3" w:rsidR="004C12B2" w:rsidRPr="00712EFA" w:rsidRDefault="004C12B2" w:rsidP="008F7E49">
            <w:pPr>
              <w:pStyle w:val="Normal-PRsubhead"/>
            </w:pPr>
            <w:r w:rsidRPr="00F56306">
              <w:t xml:space="preserve">Contractors to receive training on the relevant aspects of the Project E&amp;S instruments and relevant ESHS requirements, including preparation and implementation of CESMP. </w:t>
            </w:r>
          </w:p>
        </w:tc>
        <w:tc>
          <w:tcPr>
            <w:tcW w:w="4075" w:type="dxa"/>
          </w:tcPr>
          <w:p w14:paraId="45997B7B" w14:textId="062BF863" w:rsidR="004C12B2" w:rsidRPr="00F20EF2" w:rsidRDefault="004C12B2" w:rsidP="004C12B2">
            <w:pPr>
              <w:keepLines/>
              <w:widowControl w:val="0"/>
              <w:rPr>
                <w:rFonts w:cstheme="minorHAnsi"/>
                <w:sz w:val="20"/>
                <w:szCs w:val="20"/>
              </w:rPr>
            </w:pPr>
            <w:r w:rsidRPr="00F20EF2">
              <w:rPr>
                <w:rFonts w:cstheme="minorHAnsi"/>
                <w:sz w:val="20"/>
                <w:szCs w:val="20"/>
              </w:rPr>
              <w:t>Prior to preparation of CESMP, prior to mobilization and throughout the duration of their contract</w:t>
            </w:r>
            <w:r w:rsidR="008F7E49">
              <w:rPr>
                <w:rFonts w:cstheme="minorHAnsi"/>
                <w:sz w:val="20"/>
                <w:szCs w:val="20"/>
              </w:rPr>
              <w:t>.</w:t>
            </w:r>
          </w:p>
        </w:tc>
        <w:tc>
          <w:tcPr>
            <w:tcW w:w="3395" w:type="dxa"/>
          </w:tcPr>
          <w:p w14:paraId="6521D521" w14:textId="77777777" w:rsidR="004C12B2" w:rsidRDefault="004C12B2" w:rsidP="004C12B2">
            <w:pPr>
              <w:keepLines/>
              <w:widowControl w:val="0"/>
              <w:rPr>
                <w:rFonts w:cstheme="minorHAnsi"/>
                <w:sz w:val="20"/>
                <w:szCs w:val="20"/>
              </w:rPr>
            </w:pPr>
            <w:r>
              <w:rPr>
                <w:rFonts w:cstheme="minorHAnsi"/>
                <w:sz w:val="20"/>
                <w:szCs w:val="20"/>
              </w:rPr>
              <w:t xml:space="preserve">PIU to arrange training and keep records.  </w:t>
            </w:r>
          </w:p>
          <w:p w14:paraId="5DFA52F7" w14:textId="77777777" w:rsidR="004C12B2" w:rsidRDefault="004C12B2" w:rsidP="004C12B2">
            <w:pPr>
              <w:keepLines/>
              <w:widowControl w:val="0"/>
              <w:rPr>
                <w:rFonts w:cstheme="minorHAnsi"/>
                <w:sz w:val="20"/>
                <w:szCs w:val="20"/>
              </w:rPr>
            </w:pPr>
          </w:p>
          <w:p w14:paraId="2C230623" w14:textId="674DB0DC" w:rsidR="004C12B2" w:rsidRDefault="004C12B2" w:rsidP="004C12B2">
            <w:pPr>
              <w:keepLines/>
              <w:widowControl w:val="0"/>
              <w:rPr>
                <w:rFonts w:cstheme="minorHAnsi"/>
                <w:sz w:val="20"/>
                <w:szCs w:val="20"/>
              </w:rPr>
            </w:pPr>
            <w:r>
              <w:rPr>
                <w:rFonts w:cstheme="minorHAnsi"/>
                <w:sz w:val="20"/>
                <w:szCs w:val="20"/>
              </w:rPr>
              <w:t>CIU E&amp;S Team to prepare and deliver training.</w:t>
            </w:r>
          </w:p>
        </w:tc>
      </w:tr>
    </w:tbl>
    <w:p w14:paraId="67532740" w14:textId="77777777" w:rsidR="00701091" w:rsidRPr="00F20EF2" w:rsidRDefault="00701091"/>
    <w:sectPr w:rsidR="00701091" w:rsidRPr="00F20EF2"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06D6" w14:textId="77777777" w:rsidR="0087727C" w:rsidRDefault="0087727C" w:rsidP="00E35CB2">
      <w:r>
        <w:separator/>
      </w:r>
    </w:p>
    <w:p w14:paraId="79E41EF9" w14:textId="77777777" w:rsidR="0087727C" w:rsidRDefault="0087727C"/>
    <w:p w14:paraId="3F85317D" w14:textId="77777777" w:rsidR="0087727C" w:rsidRDefault="0087727C"/>
    <w:p w14:paraId="73C86C23" w14:textId="77777777" w:rsidR="0087727C" w:rsidRDefault="0087727C"/>
    <w:p w14:paraId="6AE971D9" w14:textId="77777777" w:rsidR="0087727C" w:rsidRDefault="0087727C"/>
  </w:endnote>
  <w:endnote w:type="continuationSeparator" w:id="0">
    <w:p w14:paraId="53F8416E" w14:textId="77777777" w:rsidR="0087727C" w:rsidRDefault="0087727C" w:rsidP="00E35CB2">
      <w:r>
        <w:continuationSeparator/>
      </w:r>
    </w:p>
    <w:p w14:paraId="75F3054E" w14:textId="77777777" w:rsidR="0087727C" w:rsidRDefault="0087727C"/>
    <w:p w14:paraId="071F7434" w14:textId="77777777" w:rsidR="0087727C" w:rsidRDefault="0087727C"/>
    <w:p w14:paraId="5CB9B3E6" w14:textId="77777777" w:rsidR="0087727C" w:rsidRDefault="0087727C"/>
    <w:p w14:paraId="5B37638F" w14:textId="77777777" w:rsidR="0087727C" w:rsidRDefault="0087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2E3F1D50" w:rsidR="00BC6ED8" w:rsidRDefault="009401B8" w:rsidP="00904A2E">
        <w:pPr>
          <w:pStyle w:val="Footer"/>
          <w:tabs>
            <w:tab w:val="clear" w:pos="9360"/>
            <w:tab w:val="right" w:pos="10065"/>
          </w:tabs>
        </w:pPr>
        <w:r>
          <w:rPr>
            <w:rFonts w:cstheme="minorHAnsi"/>
            <w:b/>
            <w:smallCaps/>
            <w:color w:val="808080" w:themeColor="background1" w:themeShade="80"/>
            <w:sz w:val="18"/>
            <w:szCs w:val="18"/>
          </w:rPr>
          <w:t xml:space="preserve">March </w:t>
        </w:r>
        <w:r w:rsidR="00BE678D">
          <w:rPr>
            <w:rFonts w:cstheme="minorHAnsi"/>
            <w:b/>
            <w:smallCaps/>
            <w:color w:val="808080" w:themeColor="background1" w:themeShade="80"/>
            <w:sz w:val="18"/>
            <w:szCs w:val="18"/>
          </w:rPr>
          <w:t>18</w:t>
        </w:r>
        <w:r w:rsidR="00BE678D" w:rsidRPr="00904A2E">
          <w:rPr>
            <w:rFonts w:cstheme="minorHAnsi"/>
            <w:b/>
            <w:smallCaps/>
            <w:color w:val="808080" w:themeColor="background1" w:themeShade="80"/>
            <w:sz w:val="18"/>
            <w:szCs w:val="18"/>
          </w:rPr>
          <w:t xml:space="preserve"> </w:t>
        </w:r>
        <w:r w:rsidR="00904A2E" w:rsidRPr="00904A2E">
          <w:rPr>
            <w:rFonts w:cstheme="minorHAnsi"/>
            <w:b/>
            <w:smallCaps/>
            <w:color w:val="808080" w:themeColor="background1" w:themeShade="80"/>
            <w:sz w:val="18"/>
            <w:szCs w:val="18"/>
          </w:rPr>
          <w:t>2022</w:t>
        </w:r>
        <w:r w:rsidR="00904A2E">
          <w:rPr>
            <w:rFonts w:cstheme="minorHAnsi"/>
            <w:b/>
            <w:smallCaps/>
            <w:color w:val="808080" w:themeColor="background1" w:themeShade="80"/>
            <w:sz w:val="18"/>
            <w:szCs w:val="18"/>
          </w:rPr>
          <w:tab/>
        </w:r>
        <w:r w:rsidR="00904A2E">
          <w:rPr>
            <w:rFonts w:cstheme="minorHAnsi"/>
            <w:b/>
            <w:smallCaps/>
            <w:color w:val="808080" w:themeColor="background1" w:themeShade="80"/>
            <w:sz w:val="18"/>
            <w:szCs w:val="18"/>
          </w:rPr>
          <w:tab/>
        </w:r>
        <w:r w:rsidR="00BC6ED8">
          <w:fldChar w:fldCharType="begin"/>
        </w:r>
        <w:r w:rsidR="00BC6ED8">
          <w:instrText xml:space="preserve"> PAGE   \* MERGEFORMAT </w:instrText>
        </w:r>
        <w:r w:rsidR="00BC6ED8">
          <w:fldChar w:fldCharType="separate"/>
        </w:r>
        <w:r w:rsidR="00BC6ED8">
          <w:rPr>
            <w:noProof/>
          </w:rPr>
          <w:t>2</w:t>
        </w:r>
        <w:r w:rsidR="00BC6ED8">
          <w:rPr>
            <w:noProof/>
          </w:rPr>
          <w:fldChar w:fldCharType="end"/>
        </w:r>
        <w:r w:rsidR="00BC6ED8">
          <w:t xml:space="preserve"> | </w:t>
        </w:r>
        <w:r w:rsidR="00BC6ED8">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502999"/>
      <w:docPartObj>
        <w:docPartGallery w:val="Page Numbers (Bottom of Page)"/>
        <w:docPartUnique/>
      </w:docPartObj>
    </w:sdtPr>
    <w:sdtEndPr>
      <w:rPr>
        <w:color w:val="7F7F7F" w:themeColor="background1" w:themeShade="7F"/>
        <w:spacing w:val="60"/>
      </w:rPr>
    </w:sdtEndPr>
    <w:sdtContent>
      <w:p w14:paraId="3B681889" w14:textId="6521D994" w:rsidR="00904A2E" w:rsidRDefault="005B5047" w:rsidP="00904A2E">
        <w:pPr>
          <w:pStyle w:val="Footer"/>
          <w:tabs>
            <w:tab w:val="clear" w:pos="9360"/>
            <w:tab w:val="right" w:pos="14317"/>
          </w:tabs>
        </w:pPr>
        <w:r>
          <w:rPr>
            <w:rFonts w:cstheme="minorHAnsi"/>
            <w:b/>
            <w:smallCaps/>
            <w:color w:val="808080" w:themeColor="background1" w:themeShade="80"/>
            <w:sz w:val="18"/>
            <w:szCs w:val="18"/>
          </w:rPr>
          <w:t xml:space="preserve">March </w:t>
        </w:r>
        <w:r w:rsidR="0051341E">
          <w:rPr>
            <w:rFonts w:cstheme="minorHAnsi"/>
            <w:b/>
            <w:smallCaps/>
            <w:color w:val="808080" w:themeColor="background1" w:themeShade="80"/>
            <w:sz w:val="18"/>
            <w:szCs w:val="18"/>
          </w:rPr>
          <w:t>18</w:t>
        </w:r>
        <w:r w:rsidR="0051341E" w:rsidRPr="00904A2E">
          <w:rPr>
            <w:rFonts w:cstheme="minorHAnsi"/>
            <w:b/>
            <w:smallCaps/>
            <w:color w:val="808080" w:themeColor="background1" w:themeShade="80"/>
            <w:sz w:val="18"/>
            <w:szCs w:val="18"/>
          </w:rPr>
          <w:t xml:space="preserve"> </w:t>
        </w:r>
        <w:r w:rsidR="00904A2E" w:rsidRPr="00904A2E">
          <w:rPr>
            <w:rFonts w:cstheme="minorHAnsi"/>
            <w:b/>
            <w:smallCaps/>
            <w:color w:val="808080" w:themeColor="background1" w:themeShade="80"/>
            <w:sz w:val="18"/>
            <w:szCs w:val="18"/>
          </w:rPr>
          <w:t>2022</w:t>
        </w:r>
        <w:r w:rsidR="00904A2E">
          <w:rPr>
            <w:rFonts w:cstheme="minorHAnsi"/>
            <w:b/>
            <w:smallCaps/>
            <w:color w:val="808080" w:themeColor="background1" w:themeShade="80"/>
            <w:sz w:val="18"/>
            <w:szCs w:val="18"/>
          </w:rPr>
          <w:tab/>
        </w:r>
        <w:r w:rsidR="00904A2E">
          <w:rPr>
            <w:rFonts w:cstheme="minorHAnsi"/>
            <w:b/>
            <w:smallCaps/>
            <w:color w:val="808080" w:themeColor="background1" w:themeShade="80"/>
            <w:sz w:val="18"/>
            <w:szCs w:val="18"/>
          </w:rPr>
          <w:tab/>
        </w:r>
        <w:r w:rsidR="00904A2E">
          <w:fldChar w:fldCharType="begin"/>
        </w:r>
        <w:r w:rsidR="00904A2E">
          <w:instrText xml:space="preserve"> PAGE   \* MERGEFORMAT </w:instrText>
        </w:r>
        <w:r w:rsidR="00904A2E">
          <w:fldChar w:fldCharType="separate"/>
        </w:r>
        <w:r w:rsidR="00904A2E">
          <w:t>2</w:t>
        </w:r>
        <w:r w:rsidR="00904A2E">
          <w:rPr>
            <w:noProof/>
          </w:rPr>
          <w:fldChar w:fldCharType="end"/>
        </w:r>
        <w:r w:rsidR="00904A2E">
          <w:t xml:space="preserve"> | </w:t>
        </w:r>
        <w:r w:rsidR="00904A2E">
          <w:rPr>
            <w:color w:val="7F7F7F" w:themeColor="background1" w:themeShade="7F"/>
            <w:spacing w:val="60"/>
          </w:rPr>
          <w:t>Page</w:t>
        </w:r>
      </w:p>
    </w:sdtContent>
  </w:sdt>
  <w:p w14:paraId="2528C48D" w14:textId="77777777" w:rsidR="00BC6ED8" w:rsidRPr="00904A2E" w:rsidRDefault="00BC6ED8" w:rsidP="00904A2E">
    <w:pPr>
      <w:pStyle w:val="Footer"/>
      <w:tabs>
        <w:tab w:val="clear" w:pos="9360"/>
        <w:tab w:val="right" w:pos="143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5C9B" w14:textId="77777777" w:rsidR="0087727C" w:rsidRDefault="0087727C" w:rsidP="00E35CB2">
      <w:r>
        <w:separator/>
      </w:r>
    </w:p>
    <w:p w14:paraId="35E6A16B" w14:textId="77777777" w:rsidR="0087727C" w:rsidRDefault="0087727C"/>
    <w:p w14:paraId="6BCB4A0E" w14:textId="77777777" w:rsidR="0087727C" w:rsidRDefault="0087727C"/>
    <w:p w14:paraId="70E4E029" w14:textId="77777777" w:rsidR="0087727C" w:rsidRDefault="0087727C"/>
    <w:p w14:paraId="17788673" w14:textId="77777777" w:rsidR="0087727C" w:rsidRDefault="0087727C"/>
  </w:footnote>
  <w:footnote w:type="continuationSeparator" w:id="0">
    <w:p w14:paraId="4955D468" w14:textId="77777777" w:rsidR="0087727C" w:rsidRDefault="0087727C" w:rsidP="00E35CB2">
      <w:r>
        <w:continuationSeparator/>
      </w:r>
    </w:p>
    <w:p w14:paraId="7CC26AA0" w14:textId="77777777" w:rsidR="0087727C" w:rsidRDefault="0087727C"/>
    <w:p w14:paraId="49817BF4" w14:textId="77777777" w:rsidR="0087727C" w:rsidRDefault="0087727C"/>
    <w:p w14:paraId="077D14FD" w14:textId="77777777" w:rsidR="0087727C" w:rsidRDefault="0087727C"/>
    <w:p w14:paraId="649ADD1D" w14:textId="77777777" w:rsidR="0087727C" w:rsidRDefault="0087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74219DC" w:rsidR="00BC6ED8" w:rsidRPr="00FA0A88" w:rsidRDefault="00BC6ED8"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050120">
      <w:rPr>
        <w:rFonts w:cstheme="minorHAnsi"/>
        <w:b/>
        <w:smallCaps/>
        <w:color w:val="808080" w:themeColor="background1" w:themeShade="80"/>
        <w:sz w:val="18"/>
        <w:szCs w:val="18"/>
      </w:rPr>
      <w:t>RMI Urban Resilience Project</w:t>
    </w:r>
    <w:r w:rsidRPr="00FA0A88">
      <w:rPr>
        <w:rFonts w:cstheme="minorHAnsi"/>
        <w:b/>
        <w:smallCaps/>
        <w:color w:val="808080" w:themeColor="background1" w:themeShade="80"/>
        <w:sz w:val="18"/>
        <w:szCs w:val="18"/>
      </w:rPr>
      <w:t xml:space="preserve"> - </w:t>
    </w:r>
    <w:r w:rsidR="00904A2E" w:rsidRPr="00FA0A88">
      <w:rPr>
        <w:rFonts w:cstheme="minorHAnsi"/>
        <w:b/>
        <w:smallCaps/>
        <w:color w:val="808080" w:themeColor="background1" w:themeShade="80"/>
        <w:sz w:val="18"/>
        <w:szCs w:val="18"/>
      </w:rPr>
      <w:t xml:space="preserve">Environmental And Social Commitment Plan </w:t>
    </w:r>
    <w:r w:rsidRPr="00FA0A88">
      <w:rPr>
        <w:rFonts w:cstheme="minorHAnsi"/>
        <w:b/>
        <w:smallCaps/>
        <w:color w:val="808080" w:themeColor="background1" w:themeShade="80"/>
        <w:sz w:val="18"/>
        <w:szCs w:val="18"/>
      </w:rPr>
      <w:t>(ESCP)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520F66F6" w:rsidR="00BC6ED8" w:rsidRPr="00506C68" w:rsidRDefault="00BC6ED8"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CB5E57">
      <w:rPr>
        <w:rFonts w:cstheme="minorHAnsi"/>
        <w:b/>
        <w:color w:val="808080" w:themeColor="background1" w:themeShade="80"/>
        <w:sz w:val="18"/>
        <w:szCs w:val="18"/>
      </w:rPr>
      <w:t>RMI Urban Resilience Project – Environmental and Social Commitment Plan</w:t>
    </w:r>
    <w:r w:rsidR="00CB5E57">
      <w:rPr>
        <w:rFonts w:cstheme="minorHAnsi"/>
        <w:b/>
        <w:color w:val="808080" w:themeColor="background1" w:themeShade="80"/>
        <w:sz w:val="16"/>
        <w:szCs w:val="16"/>
      </w:rPr>
      <w:t xml:space="preserve"> (ESCP)</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027EA"/>
    <w:multiLevelType w:val="hybridMultilevel"/>
    <w:tmpl w:val="BE8ED5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A60FB"/>
    <w:multiLevelType w:val="hybridMultilevel"/>
    <w:tmpl w:val="DDF468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E3627"/>
    <w:multiLevelType w:val="hybridMultilevel"/>
    <w:tmpl w:val="43F8E9B4"/>
    <w:lvl w:ilvl="0" w:tplc="952E9B0A">
      <w:start w:val="1"/>
      <w:numFmt w:val="decimal"/>
      <w:lvlText w:val="%1."/>
      <w:lvlJc w:val="left"/>
      <w:pPr>
        <w:ind w:left="720" w:hanging="360"/>
      </w:pPr>
      <w:rPr>
        <w:rFonts w:ascii="Calibri" w:hAnsi="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552F3D"/>
    <w:multiLevelType w:val="hybridMultilevel"/>
    <w:tmpl w:val="33B2AB60"/>
    <w:lvl w:ilvl="0" w:tplc="E69CA0D2">
      <w:start w:val="3"/>
      <w:numFmt w:val="decimal"/>
      <w:lvlText w:val="%1."/>
      <w:lvlJc w:val="left"/>
      <w:pPr>
        <w:ind w:left="720" w:hanging="360"/>
      </w:pPr>
      <w:rPr>
        <w:rFonts w:eastAsiaTheme="minorHAnsi" w:cstheme="minorBidi" w:hint="default"/>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9"/>
  </w:num>
  <w:num w:numId="2">
    <w:abstractNumId w:val="7"/>
  </w:num>
  <w:num w:numId="3">
    <w:abstractNumId w:val="21"/>
  </w:num>
  <w:num w:numId="4">
    <w:abstractNumId w:val="18"/>
  </w:num>
  <w:num w:numId="5">
    <w:abstractNumId w:val="14"/>
  </w:num>
  <w:num w:numId="6">
    <w:abstractNumId w:val="23"/>
  </w:num>
  <w:num w:numId="7">
    <w:abstractNumId w:val="2"/>
  </w:num>
  <w:num w:numId="8">
    <w:abstractNumId w:val="10"/>
  </w:num>
  <w:num w:numId="9">
    <w:abstractNumId w:val="1"/>
  </w:num>
  <w:num w:numId="10">
    <w:abstractNumId w:val="16"/>
  </w:num>
  <w:num w:numId="11">
    <w:abstractNumId w:val="9"/>
  </w:num>
  <w:num w:numId="12">
    <w:abstractNumId w:val="5"/>
  </w:num>
  <w:num w:numId="13">
    <w:abstractNumId w:val="4"/>
  </w:num>
  <w:num w:numId="14">
    <w:abstractNumId w:val="17"/>
  </w:num>
  <w:num w:numId="15">
    <w:abstractNumId w:val="15"/>
  </w:num>
  <w:num w:numId="16">
    <w:abstractNumId w:val="22"/>
  </w:num>
  <w:num w:numId="17">
    <w:abstractNumId w:val="13"/>
  </w:num>
  <w:num w:numId="18">
    <w:abstractNumId w:val="0"/>
  </w:num>
  <w:num w:numId="19">
    <w:abstractNumId w:val="11"/>
  </w:num>
  <w:num w:numId="20">
    <w:abstractNumId w:val="3"/>
  </w:num>
  <w:num w:numId="21">
    <w:abstractNumId w:val="6"/>
  </w:num>
  <w:num w:numId="22">
    <w:abstractNumId w:val="12"/>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7F45"/>
    <w:rsid w:val="0001001E"/>
    <w:rsid w:val="00011EBF"/>
    <w:rsid w:val="000124AF"/>
    <w:rsid w:val="000132C7"/>
    <w:rsid w:val="00013663"/>
    <w:rsid w:val="00015A47"/>
    <w:rsid w:val="0001758C"/>
    <w:rsid w:val="00021A5C"/>
    <w:rsid w:val="00022B03"/>
    <w:rsid w:val="00022CE4"/>
    <w:rsid w:val="000235E8"/>
    <w:rsid w:val="0002600C"/>
    <w:rsid w:val="000268E8"/>
    <w:rsid w:val="00026C40"/>
    <w:rsid w:val="0003208E"/>
    <w:rsid w:val="00033CA0"/>
    <w:rsid w:val="00036675"/>
    <w:rsid w:val="00040743"/>
    <w:rsid w:val="00044394"/>
    <w:rsid w:val="000468DE"/>
    <w:rsid w:val="0004730A"/>
    <w:rsid w:val="00047A48"/>
    <w:rsid w:val="00050120"/>
    <w:rsid w:val="00050BF8"/>
    <w:rsid w:val="00051F1D"/>
    <w:rsid w:val="00053BB2"/>
    <w:rsid w:val="00053C5B"/>
    <w:rsid w:val="0005481F"/>
    <w:rsid w:val="000561A4"/>
    <w:rsid w:val="000564F8"/>
    <w:rsid w:val="00057795"/>
    <w:rsid w:val="000623D2"/>
    <w:rsid w:val="00062679"/>
    <w:rsid w:val="00066BBA"/>
    <w:rsid w:val="00066E4A"/>
    <w:rsid w:val="00070D68"/>
    <w:rsid w:val="00071F61"/>
    <w:rsid w:val="00085C13"/>
    <w:rsid w:val="00091FC8"/>
    <w:rsid w:val="0009509F"/>
    <w:rsid w:val="000A0AEB"/>
    <w:rsid w:val="000A1E89"/>
    <w:rsid w:val="000A3764"/>
    <w:rsid w:val="000A38EB"/>
    <w:rsid w:val="000A419E"/>
    <w:rsid w:val="000A464D"/>
    <w:rsid w:val="000B0093"/>
    <w:rsid w:val="000B1513"/>
    <w:rsid w:val="000B6C87"/>
    <w:rsid w:val="000B7699"/>
    <w:rsid w:val="000C0CEF"/>
    <w:rsid w:val="000C4140"/>
    <w:rsid w:val="000C42E8"/>
    <w:rsid w:val="000C542B"/>
    <w:rsid w:val="000D043C"/>
    <w:rsid w:val="000D30B3"/>
    <w:rsid w:val="000D3122"/>
    <w:rsid w:val="000D32EF"/>
    <w:rsid w:val="000D3946"/>
    <w:rsid w:val="000D63E3"/>
    <w:rsid w:val="000F0DFB"/>
    <w:rsid w:val="000F2E62"/>
    <w:rsid w:val="000F7B81"/>
    <w:rsid w:val="000F7D8D"/>
    <w:rsid w:val="00100272"/>
    <w:rsid w:val="001003F5"/>
    <w:rsid w:val="00102036"/>
    <w:rsid w:val="00106028"/>
    <w:rsid w:val="00121B02"/>
    <w:rsid w:val="00122EB9"/>
    <w:rsid w:val="00123EAE"/>
    <w:rsid w:val="0012625A"/>
    <w:rsid w:val="001263C6"/>
    <w:rsid w:val="00126D90"/>
    <w:rsid w:val="00133BC8"/>
    <w:rsid w:val="00134E29"/>
    <w:rsid w:val="0014113C"/>
    <w:rsid w:val="0014120C"/>
    <w:rsid w:val="00142A09"/>
    <w:rsid w:val="00142B1E"/>
    <w:rsid w:val="00144FC9"/>
    <w:rsid w:val="001465A4"/>
    <w:rsid w:val="00146A78"/>
    <w:rsid w:val="00146AF0"/>
    <w:rsid w:val="00147DBF"/>
    <w:rsid w:val="0015236B"/>
    <w:rsid w:val="00152CC3"/>
    <w:rsid w:val="0015363D"/>
    <w:rsid w:val="00154D0A"/>
    <w:rsid w:val="001572F4"/>
    <w:rsid w:val="00163B67"/>
    <w:rsid w:val="0016519A"/>
    <w:rsid w:val="00165F8C"/>
    <w:rsid w:val="00167078"/>
    <w:rsid w:val="00170978"/>
    <w:rsid w:val="00170A10"/>
    <w:rsid w:val="001722BA"/>
    <w:rsid w:val="001735CA"/>
    <w:rsid w:val="0017533F"/>
    <w:rsid w:val="00175BD5"/>
    <w:rsid w:val="00175E5C"/>
    <w:rsid w:val="00177A87"/>
    <w:rsid w:val="00180640"/>
    <w:rsid w:val="00181C52"/>
    <w:rsid w:val="001827EA"/>
    <w:rsid w:val="001833CE"/>
    <w:rsid w:val="001878F9"/>
    <w:rsid w:val="001916A5"/>
    <w:rsid w:val="001940BC"/>
    <w:rsid w:val="001969AD"/>
    <w:rsid w:val="00196DA6"/>
    <w:rsid w:val="00197015"/>
    <w:rsid w:val="00197E5B"/>
    <w:rsid w:val="001A1149"/>
    <w:rsid w:val="001A3AA5"/>
    <w:rsid w:val="001A44BB"/>
    <w:rsid w:val="001A5556"/>
    <w:rsid w:val="001A7BD5"/>
    <w:rsid w:val="001B452C"/>
    <w:rsid w:val="001B5562"/>
    <w:rsid w:val="001B6B95"/>
    <w:rsid w:val="001C410B"/>
    <w:rsid w:val="001D0421"/>
    <w:rsid w:val="001D2432"/>
    <w:rsid w:val="001D2466"/>
    <w:rsid w:val="001D4EE0"/>
    <w:rsid w:val="001D672E"/>
    <w:rsid w:val="001D78A8"/>
    <w:rsid w:val="001E0E9F"/>
    <w:rsid w:val="001E34D5"/>
    <w:rsid w:val="001E72D4"/>
    <w:rsid w:val="001F05A7"/>
    <w:rsid w:val="001F3344"/>
    <w:rsid w:val="001F4109"/>
    <w:rsid w:val="001F58D6"/>
    <w:rsid w:val="002000B2"/>
    <w:rsid w:val="002034B8"/>
    <w:rsid w:val="002034F1"/>
    <w:rsid w:val="00205B66"/>
    <w:rsid w:val="0021312F"/>
    <w:rsid w:val="002170B3"/>
    <w:rsid w:val="002216CD"/>
    <w:rsid w:val="00223773"/>
    <w:rsid w:val="00227753"/>
    <w:rsid w:val="00230427"/>
    <w:rsid w:val="002452CC"/>
    <w:rsid w:val="00253388"/>
    <w:rsid w:val="00254C0A"/>
    <w:rsid w:val="00256E8D"/>
    <w:rsid w:val="002641BC"/>
    <w:rsid w:val="002645DA"/>
    <w:rsid w:val="00265511"/>
    <w:rsid w:val="00266460"/>
    <w:rsid w:val="002713F0"/>
    <w:rsid w:val="00275063"/>
    <w:rsid w:val="00276158"/>
    <w:rsid w:val="002805FF"/>
    <w:rsid w:val="00284ABA"/>
    <w:rsid w:val="002900CC"/>
    <w:rsid w:val="0029168A"/>
    <w:rsid w:val="00291A4D"/>
    <w:rsid w:val="0029223F"/>
    <w:rsid w:val="0029535A"/>
    <w:rsid w:val="0029679B"/>
    <w:rsid w:val="00297AB6"/>
    <w:rsid w:val="002A07CC"/>
    <w:rsid w:val="002A0C04"/>
    <w:rsid w:val="002A4C89"/>
    <w:rsid w:val="002A4E8D"/>
    <w:rsid w:val="002A6226"/>
    <w:rsid w:val="002A67AD"/>
    <w:rsid w:val="002A6BA3"/>
    <w:rsid w:val="002B04DB"/>
    <w:rsid w:val="002B479D"/>
    <w:rsid w:val="002C28FC"/>
    <w:rsid w:val="002C4801"/>
    <w:rsid w:val="002C57FD"/>
    <w:rsid w:val="002C5A09"/>
    <w:rsid w:val="002C7822"/>
    <w:rsid w:val="002C7ADE"/>
    <w:rsid w:val="002D36AF"/>
    <w:rsid w:val="002D4AA2"/>
    <w:rsid w:val="002D5209"/>
    <w:rsid w:val="002D5E3A"/>
    <w:rsid w:val="002D7B18"/>
    <w:rsid w:val="002E1042"/>
    <w:rsid w:val="002E45B4"/>
    <w:rsid w:val="002E55FE"/>
    <w:rsid w:val="002E7419"/>
    <w:rsid w:val="002F0B51"/>
    <w:rsid w:val="002F11D8"/>
    <w:rsid w:val="002F23A7"/>
    <w:rsid w:val="002F64CF"/>
    <w:rsid w:val="00301D4F"/>
    <w:rsid w:val="00304827"/>
    <w:rsid w:val="00305BCF"/>
    <w:rsid w:val="00305E49"/>
    <w:rsid w:val="00307C18"/>
    <w:rsid w:val="003108D8"/>
    <w:rsid w:val="00310A80"/>
    <w:rsid w:val="00312CC6"/>
    <w:rsid w:val="00312E85"/>
    <w:rsid w:val="00316C77"/>
    <w:rsid w:val="00316E2F"/>
    <w:rsid w:val="00321317"/>
    <w:rsid w:val="003259FB"/>
    <w:rsid w:val="00325A2C"/>
    <w:rsid w:val="00325FDD"/>
    <w:rsid w:val="00331885"/>
    <w:rsid w:val="00332FCC"/>
    <w:rsid w:val="00342BAB"/>
    <w:rsid w:val="00347F05"/>
    <w:rsid w:val="00352D91"/>
    <w:rsid w:val="00354AD9"/>
    <w:rsid w:val="003570EB"/>
    <w:rsid w:val="003600CB"/>
    <w:rsid w:val="0036097D"/>
    <w:rsid w:val="00362DB3"/>
    <w:rsid w:val="0036524F"/>
    <w:rsid w:val="00365763"/>
    <w:rsid w:val="00365EA6"/>
    <w:rsid w:val="00367F16"/>
    <w:rsid w:val="0037259C"/>
    <w:rsid w:val="0037539E"/>
    <w:rsid w:val="00375A7B"/>
    <w:rsid w:val="00375BD0"/>
    <w:rsid w:val="00377019"/>
    <w:rsid w:val="003800B4"/>
    <w:rsid w:val="00383C2C"/>
    <w:rsid w:val="003851E2"/>
    <w:rsid w:val="0038605C"/>
    <w:rsid w:val="00387A45"/>
    <w:rsid w:val="003974D6"/>
    <w:rsid w:val="003B5E96"/>
    <w:rsid w:val="003B740B"/>
    <w:rsid w:val="003C1D4C"/>
    <w:rsid w:val="003C2002"/>
    <w:rsid w:val="003C49CC"/>
    <w:rsid w:val="003D6882"/>
    <w:rsid w:val="003E1D7B"/>
    <w:rsid w:val="003E2D14"/>
    <w:rsid w:val="003E41FE"/>
    <w:rsid w:val="003E6028"/>
    <w:rsid w:val="003E6299"/>
    <w:rsid w:val="003F51A9"/>
    <w:rsid w:val="003F51D0"/>
    <w:rsid w:val="003F7918"/>
    <w:rsid w:val="00402C16"/>
    <w:rsid w:val="00403D18"/>
    <w:rsid w:val="00403EF6"/>
    <w:rsid w:val="00404812"/>
    <w:rsid w:val="004075D2"/>
    <w:rsid w:val="004137A2"/>
    <w:rsid w:val="0041418E"/>
    <w:rsid w:val="004173F6"/>
    <w:rsid w:val="00417D70"/>
    <w:rsid w:val="004209C4"/>
    <w:rsid w:val="00421ECE"/>
    <w:rsid w:val="004222F1"/>
    <w:rsid w:val="00422BDD"/>
    <w:rsid w:val="00423785"/>
    <w:rsid w:val="00423CAC"/>
    <w:rsid w:val="00425CD3"/>
    <w:rsid w:val="00427CB6"/>
    <w:rsid w:val="0043065D"/>
    <w:rsid w:val="00433B26"/>
    <w:rsid w:val="0044127A"/>
    <w:rsid w:val="004472E6"/>
    <w:rsid w:val="004505EA"/>
    <w:rsid w:val="0045080E"/>
    <w:rsid w:val="00452877"/>
    <w:rsid w:val="0046130D"/>
    <w:rsid w:val="004626CF"/>
    <w:rsid w:val="0046390A"/>
    <w:rsid w:val="004650CC"/>
    <w:rsid w:val="0046582A"/>
    <w:rsid w:val="00470040"/>
    <w:rsid w:val="00471255"/>
    <w:rsid w:val="004728A0"/>
    <w:rsid w:val="00472B3F"/>
    <w:rsid w:val="00474BE5"/>
    <w:rsid w:val="0047550F"/>
    <w:rsid w:val="00475D41"/>
    <w:rsid w:val="00475DE9"/>
    <w:rsid w:val="004803F3"/>
    <w:rsid w:val="00480A50"/>
    <w:rsid w:val="00484356"/>
    <w:rsid w:val="00484A88"/>
    <w:rsid w:val="004904F8"/>
    <w:rsid w:val="004909BA"/>
    <w:rsid w:val="00491701"/>
    <w:rsid w:val="00492173"/>
    <w:rsid w:val="004932FD"/>
    <w:rsid w:val="00493FB9"/>
    <w:rsid w:val="004973A4"/>
    <w:rsid w:val="00497F9A"/>
    <w:rsid w:val="004A5380"/>
    <w:rsid w:val="004A7283"/>
    <w:rsid w:val="004A7DCB"/>
    <w:rsid w:val="004B006E"/>
    <w:rsid w:val="004B5968"/>
    <w:rsid w:val="004B5B25"/>
    <w:rsid w:val="004C12B2"/>
    <w:rsid w:val="004C33CE"/>
    <w:rsid w:val="004C681B"/>
    <w:rsid w:val="004C7F38"/>
    <w:rsid w:val="004D1983"/>
    <w:rsid w:val="004D3A88"/>
    <w:rsid w:val="004D60D3"/>
    <w:rsid w:val="004D65A4"/>
    <w:rsid w:val="004D759F"/>
    <w:rsid w:val="004D7C69"/>
    <w:rsid w:val="004E51B0"/>
    <w:rsid w:val="004E5289"/>
    <w:rsid w:val="004E68EF"/>
    <w:rsid w:val="004E7CEA"/>
    <w:rsid w:val="004F1184"/>
    <w:rsid w:val="004F56F7"/>
    <w:rsid w:val="004F5C4E"/>
    <w:rsid w:val="00500698"/>
    <w:rsid w:val="00501AA7"/>
    <w:rsid w:val="00502173"/>
    <w:rsid w:val="00503F93"/>
    <w:rsid w:val="00504D8F"/>
    <w:rsid w:val="00506C68"/>
    <w:rsid w:val="0051341E"/>
    <w:rsid w:val="00515872"/>
    <w:rsid w:val="00517EE4"/>
    <w:rsid w:val="0052484B"/>
    <w:rsid w:val="00524D42"/>
    <w:rsid w:val="0053072C"/>
    <w:rsid w:val="00536245"/>
    <w:rsid w:val="00536689"/>
    <w:rsid w:val="00541AD5"/>
    <w:rsid w:val="00545C67"/>
    <w:rsid w:val="0055127F"/>
    <w:rsid w:val="005512AA"/>
    <w:rsid w:val="00554415"/>
    <w:rsid w:val="005557DB"/>
    <w:rsid w:val="00556C53"/>
    <w:rsid w:val="00560102"/>
    <w:rsid w:val="00561847"/>
    <w:rsid w:val="00561AFB"/>
    <w:rsid w:val="00562414"/>
    <w:rsid w:val="00563557"/>
    <w:rsid w:val="005655C9"/>
    <w:rsid w:val="00570B1A"/>
    <w:rsid w:val="005716A8"/>
    <w:rsid w:val="00572F61"/>
    <w:rsid w:val="00575258"/>
    <w:rsid w:val="00576631"/>
    <w:rsid w:val="00576B69"/>
    <w:rsid w:val="00582B33"/>
    <w:rsid w:val="005879CC"/>
    <w:rsid w:val="00593C8E"/>
    <w:rsid w:val="00594521"/>
    <w:rsid w:val="005947AD"/>
    <w:rsid w:val="005A11DD"/>
    <w:rsid w:val="005A2A25"/>
    <w:rsid w:val="005B01C5"/>
    <w:rsid w:val="005B35D0"/>
    <w:rsid w:val="005B4E74"/>
    <w:rsid w:val="005B5047"/>
    <w:rsid w:val="005B54EF"/>
    <w:rsid w:val="005B5951"/>
    <w:rsid w:val="005C40FB"/>
    <w:rsid w:val="005C4926"/>
    <w:rsid w:val="005C5F8B"/>
    <w:rsid w:val="005D09FE"/>
    <w:rsid w:val="005D394E"/>
    <w:rsid w:val="005D41CB"/>
    <w:rsid w:val="005D45E6"/>
    <w:rsid w:val="005D4B65"/>
    <w:rsid w:val="005E161A"/>
    <w:rsid w:val="005E2E4D"/>
    <w:rsid w:val="005E3DC1"/>
    <w:rsid w:val="005E74BA"/>
    <w:rsid w:val="005F13A2"/>
    <w:rsid w:val="005F1AFA"/>
    <w:rsid w:val="005F1B0E"/>
    <w:rsid w:val="005F5CE4"/>
    <w:rsid w:val="005F6237"/>
    <w:rsid w:val="00602FE2"/>
    <w:rsid w:val="00606CA7"/>
    <w:rsid w:val="006110F8"/>
    <w:rsid w:val="00614E29"/>
    <w:rsid w:val="006175DC"/>
    <w:rsid w:val="00620639"/>
    <w:rsid w:val="00626622"/>
    <w:rsid w:val="00627DBD"/>
    <w:rsid w:val="0063045E"/>
    <w:rsid w:val="00630740"/>
    <w:rsid w:val="00630C76"/>
    <w:rsid w:val="00641B66"/>
    <w:rsid w:val="006477C1"/>
    <w:rsid w:val="00650EEA"/>
    <w:rsid w:val="00652DC8"/>
    <w:rsid w:val="00655E8D"/>
    <w:rsid w:val="00657FFD"/>
    <w:rsid w:val="0066008B"/>
    <w:rsid w:val="00662D45"/>
    <w:rsid w:val="00664189"/>
    <w:rsid w:val="00670476"/>
    <w:rsid w:val="00673BC8"/>
    <w:rsid w:val="00674602"/>
    <w:rsid w:val="00676E7B"/>
    <w:rsid w:val="00677B3B"/>
    <w:rsid w:val="006835E0"/>
    <w:rsid w:val="00685FF9"/>
    <w:rsid w:val="0068618C"/>
    <w:rsid w:val="00686DF7"/>
    <w:rsid w:val="00692228"/>
    <w:rsid w:val="00694763"/>
    <w:rsid w:val="006964F8"/>
    <w:rsid w:val="006A70E3"/>
    <w:rsid w:val="006B0189"/>
    <w:rsid w:val="006B4A26"/>
    <w:rsid w:val="006B6F88"/>
    <w:rsid w:val="006C1B99"/>
    <w:rsid w:val="006C3558"/>
    <w:rsid w:val="006D16F0"/>
    <w:rsid w:val="006D20BA"/>
    <w:rsid w:val="006D2168"/>
    <w:rsid w:val="006D2F7B"/>
    <w:rsid w:val="006D36CD"/>
    <w:rsid w:val="006D3C43"/>
    <w:rsid w:val="006D4DDB"/>
    <w:rsid w:val="006E55EC"/>
    <w:rsid w:val="006E6B98"/>
    <w:rsid w:val="006E6F40"/>
    <w:rsid w:val="006F0B0A"/>
    <w:rsid w:val="006F0DF5"/>
    <w:rsid w:val="006F3188"/>
    <w:rsid w:val="006F5362"/>
    <w:rsid w:val="006F79AF"/>
    <w:rsid w:val="006F7A04"/>
    <w:rsid w:val="00701091"/>
    <w:rsid w:val="00701267"/>
    <w:rsid w:val="00703348"/>
    <w:rsid w:val="00703935"/>
    <w:rsid w:val="00705870"/>
    <w:rsid w:val="007069AF"/>
    <w:rsid w:val="00712EFA"/>
    <w:rsid w:val="00717524"/>
    <w:rsid w:val="0072141F"/>
    <w:rsid w:val="00721F4E"/>
    <w:rsid w:val="00726831"/>
    <w:rsid w:val="00726E98"/>
    <w:rsid w:val="0073367A"/>
    <w:rsid w:val="0073471D"/>
    <w:rsid w:val="00734F89"/>
    <w:rsid w:val="0074136F"/>
    <w:rsid w:val="00744980"/>
    <w:rsid w:val="00747414"/>
    <w:rsid w:val="00747B10"/>
    <w:rsid w:val="00752D7A"/>
    <w:rsid w:val="0075364D"/>
    <w:rsid w:val="00754821"/>
    <w:rsid w:val="007548C5"/>
    <w:rsid w:val="007551F8"/>
    <w:rsid w:val="007569FE"/>
    <w:rsid w:val="00756E4A"/>
    <w:rsid w:val="00757F6F"/>
    <w:rsid w:val="00760825"/>
    <w:rsid w:val="00763FD2"/>
    <w:rsid w:val="007640AF"/>
    <w:rsid w:val="00764868"/>
    <w:rsid w:val="00764DE1"/>
    <w:rsid w:val="00767051"/>
    <w:rsid w:val="00771C77"/>
    <w:rsid w:val="00774008"/>
    <w:rsid w:val="00774E59"/>
    <w:rsid w:val="00777904"/>
    <w:rsid w:val="00777A2D"/>
    <w:rsid w:val="00777D1F"/>
    <w:rsid w:val="00781C28"/>
    <w:rsid w:val="0078416F"/>
    <w:rsid w:val="00784922"/>
    <w:rsid w:val="00784B19"/>
    <w:rsid w:val="0078602F"/>
    <w:rsid w:val="007863B8"/>
    <w:rsid w:val="00791A34"/>
    <w:rsid w:val="00794511"/>
    <w:rsid w:val="00797A6E"/>
    <w:rsid w:val="007A19C0"/>
    <w:rsid w:val="007A2960"/>
    <w:rsid w:val="007A33BB"/>
    <w:rsid w:val="007A4B75"/>
    <w:rsid w:val="007A5C66"/>
    <w:rsid w:val="007A6BCF"/>
    <w:rsid w:val="007A706C"/>
    <w:rsid w:val="007B070B"/>
    <w:rsid w:val="007B0CDB"/>
    <w:rsid w:val="007B4E9E"/>
    <w:rsid w:val="007C17DE"/>
    <w:rsid w:val="007C1B7C"/>
    <w:rsid w:val="007C428B"/>
    <w:rsid w:val="007C5D74"/>
    <w:rsid w:val="007C7248"/>
    <w:rsid w:val="007C79BE"/>
    <w:rsid w:val="007D06D0"/>
    <w:rsid w:val="007D1B44"/>
    <w:rsid w:val="007D6A51"/>
    <w:rsid w:val="007D7033"/>
    <w:rsid w:val="007D7377"/>
    <w:rsid w:val="007E11B0"/>
    <w:rsid w:val="007E135B"/>
    <w:rsid w:val="007E260E"/>
    <w:rsid w:val="007E2709"/>
    <w:rsid w:val="007E2DAB"/>
    <w:rsid w:val="007E4F9D"/>
    <w:rsid w:val="007E61EB"/>
    <w:rsid w:val="007E680A"/>
    <w:rsid w:val="007F118F"/>
    <w:rsid w:val="007F496E"/>
    <w:rsid w:val="00801481"/>
    <w:rsid w:val="00801E64"/>
    <w:rsid w:val="0080321A"/>
    <w:rsid w:val="0080354A"/>
    <w:rsid w:val="00805C69"/>
    <w:rsid w:val="00806012"/>
    <w:rsid w:val="008109FB"/>
    <w:rsid w:val="0081522B"/>
    <w:rsid w:val="00821252"/>
    <w:rsid w:val="00822EA7"/>
    <w:rsid w:val="00824684"/>
    <w:rsid w:val="008249BF"/>
    <w:rsid w:val="008256E0"/>
    <w:rsid w:val="00827E50"/>
    <w:rsid w:val="00832540"/>
    <w:rsid w:val="008353DC"/>
    <w:rsid w:val="00836C2C"/>
    <w:rsid w:val="00837492"/>
    <w:rsid w:val="0084174A"/>
    <w:rsid w:val="00856700"/>
    <w:rsid w:val="00856BDC"/>
    <w:rsid w:val="0086245D"/>
    <w:rsid w:val="00863160"/>
    <w:rsid w:val="00865054"/>
    <w:rsid w:val="00865A6D"/>
    <w:rsid w:val="008667B6"/>
    <w:rsid w:val="00867574"/>
    <w:rsid w:val="00870376"/>
    <w:rsid w:val="008707C2"/>
    <w:rsid w:val="0087402C"/>
    <w:rsid w:val="008744AF"/>
    <w:rsid w:val="0087727C"/>
    <w:rsid w:val="00877E4C"/>
    <w:rsid w:val="00886479"/>
    <w:rsid w:val="00891841"/>
    <w:rsid w:val="00891DF6"/>
    <w:rsid w:val="0089240F"/>
    <w:rsid w:val="00897826"/>
    <w:rsid w:val="008A40B6"/>
    <w:rsid w:val="008A4A8D"/>
    <w:rsid w:val="008A6051"/>
    <w:rsid w:val="008A7977"/>
    <w:rsid w:val="008B3DA5"/>
    <w:rsid w:val="008C061B"/>
    <w:rsid w:val="008C2C65"/>
    <w:rsid w:val="008C58A2"/>
    <w:rsid w:val="008C7C65"/>
    <w:rsid w:val="008D1770"/>
    <w:rsid w:val="008D24BE"/>
    <w:rsid w:val="008D307A"/>
    <w:rsid w:val="008D3779"/>
    <w:rsid w:val="008D754D"/>
    <w:rsid w:val="008E1414"/>
    <w:rsid w:val="008E4690"/>
    <w:rsid w:val="008E5128"/>
    <w:rsid w:val="008E521F"/>
    <w:rsid w:val="008E535C"/>
    <w:rsid w:val="008E7548"/>
    <w:rsid w:val="008F1333"/>
    <w:rsid w:val="008F1512"/>
    <w:rsid w:val="008F153C"/>
    <w:rsid w:val="008F2CD9"/>
    <w:rsid w:val="008F40D7"/>
    <w:rsid w:val="008F4879"/>
    <w:rsid w:val="008F561B"/>
    <w:rsid w:val="008F7E49"/>
    <w:rsid w:val="009003C4"/>
    <w:rsid w:val="00904A2E"/>
    <w:rsid w:val="00906EB4"/>
    <w:rsid w:val="00907ECD"/>
    <w:rsid w:val="009106C1"/>
    <w:rsid w:val="00910DFA"/>
    <w:rsid w:val="0091111E"/>
    <w:rsid w:val="0091289B"/>
    <w:rsid w:val="00914AFC"/>
    <w:rsid w:val="00915139"/>
    <w:rsid w:val="00915D58"/>
    <w:rsid w:val="00915F10"/>
    <w:rsid w:val="00916548"/>
    <w:rsid w:val="00916A95"/>
    <w:rsid w:val="0092288F"/>
    <w:rsid w:val="00923331"/>
    <w:rsid w:val="00927D8B"/>
    <w:rsid w:val="00930EB2"/>
    <w:rsid w:val="00936331"/>
    <w:rsid w:val="009401B8"/>
    <w:rsid w:val="009402D5"/>
    <w:rsid w:val="009428BB"/>
    <w:rsid w:val="00945B1A"/>
    <w:rsid w:val="0094668F"/>
    <w:rsid w:val="00947023"/>
    <w:rsid w:val="00947BD1"/>
    <w:rsid w:val="0095095D"/>
    <w:rsid w:val="00950FFA"/>
    <w:rsid w:val="00951BEA"/>
    <w:rsid w:val="0095479C"/>
    <w:rsid w:val="00956C8A"/>
    <w:rsid w:val="009575BF"/>
    <w:rsid w:val="00962F2D"/>
    <w:rsid w:val="00966758"/>
    <w:rsid w:val="0097072C"/>
    <w:rsid w:val="00973FD8"/>
    <w:rsid w:val="00975431"/>
    <w:rsid w:val="009772D5"/>
    <w:rsid w:val="00977F12"/>
    <w:rsid w:val="00977F66"/>
    <w:rsid w:val="00981764"/>
    <w:rsid w:val="00984957"/>
    <w:rsid w:val="009925CC"/>
    <w:rsid w:val="009A005C"/>
    <w:rsid w:val="009A101B"/>
    <w:rsid w:val="009A26FC"/>
    <w:rsid w:val="009A609B"/>
    <w:rsid w:val="009B0287"/>
    <w:rsid w:val="009B4243"/>
    <w:rsid w:val="009B570F"/>
    <w:rsid w:val="009C49E1"/>
    <w:rsid w:val="009C67BB"/>
    <w:rsid w:val="009C7C9E"/>
    <w:rsid w:val="009D1EBF"/>
    <w:rsid w:val="009D2712"/>
    <w:rsid w:val="009D55D6"/>
    <w:rsid w:val="009D603C"/>
    <w:rsid w:val="009D604F"/>
    <w:rsid w:val="009D7590"/>
    <w:rsid w:val="009E130C"/>
    <w:rsid w:val="009E2997"/>
    <w:rsid w:val="009E6092"/>
    <w:rsid w:val="009F0105"/>
    <w:rsid w:val="009F425A"/>
    <w:rsid w:val="009F50E9"/>
    <w:rsid w:val="00A026F5"/>
    <w:rsid w:val="00A027A6"/>
    <w:rsid w:val="00A05906"/>
    <w:rsid w:val="00A07D29"/>
    <w:rsid w:val="00A124AF"/>
    <w:rsid w:val="00A12E16"/>
    <w:rsid w:val="00A16ADC"/>
    <w:rsid w:val="00A20E44"/>
    <w:rsid w:val="00A2203C"/>
    <w:rsid w:val="00A25D44"/>
    <w:rsid w:val="00A25E90"/>
    <w:rsid w:val="00A31E0E"/>
    <w:rsid w:val="00A43131"/>
    <w:rsid w:val="00A47F59"/>
    <w:rsid w:val="00A508CC"/>
    <w:rsid w:val="00A54559"/>
    <w:rsid w:val="00A57406"/>
    <w:rsid w:val="00A5770C"/>
    <w:rsid w:val="00A614CC"/>
    <w:rsid w:val="00A71515"/>
    <w:rsid w:val="00A839A3"/>
    <w:rsid w:val="00A84233"/>
    <w:rsid w:val="00A9068B"/>
    <w:rsid w:val="00A911EE"/>
    <w:rsid w:val="00A96974"/>
    <w:rsid w:val="00A97D95"/>
    <w:rsid w:val="00AA2A6B"/>
    <w:rsid w:val="00AA2F54"/>
    <w:rsid w:val="00AA38EF"/>
    <w:rsid w:val="00AB4F98"/>
    <w:rsid w:val="00AB6811"/>
    <w:rsid w:val="00AB6EB7"/>
    <w:rsid w:val="00AB7057"/>
    <w:rsid w:val="00AC1B39"/>
    <w:rsid w:val="00AC3288"/>
    <w:rsid w:val="00AC3E03"/>
    <w:rsid w:val="00AC72FF"/>
    <w:rsid w:val="00AC7315"/>
    <w:rsid w:val="00AD0A1F"/>
    <w:rsid w:val="00AD1382"/>
    <w:rsid w:val="00AD2FC2"/>
    <w:rsid w:val="00AD3FD8"/>
    <w:rsid w:val="00AD53B9"/>
    <w:rsid w:val="00AD542D"/>
    <w:rsid w:val="00AD7131"/>
    <w:rsid w:val="00AE0947"/>
    <w:rsid w:val="00AE26C5"/>
    <w:rsid w:val="00AE31E3"/>
    <w:rsid w:val="00AE5E4F"/>
    <w:rsid w:val="00AE60CA"/>
    <w:rsid w:val="00AF1482"/>
    <w:rsid w:val="00AF20FA"/>
    <w:rsid w:val="00AF3D21"/>
    <w:rsid w:val="00AF61CF"/>
    <w:rsid w:val="00B0144B"/>
    <w:rsid w:val="00B11FCA"/>
    <w:rsid w:val="00B1205A"/>
    <w:rsid w:val="00B1244E"/>
    <w:rsid w:val="00B1491E"/>
    <w:rsid w:val="00B16C76"/>
    <w:rsid w:val="00B174B9"/>
    <w:rsid w:val="00B31EF9"/>
    <w:rsid w:val="00B32660"/>
    <w:rsid w:val="00B35931"/>
    <w:rsid w:val="00B35BDD"/>
    <w:rsid w:val="00B368D6"/>
    <w:rsid w:val="00B37701"/>
    <w:rsid w:val="00B45926"/>
    <w:rsid w:val="00B46ABB"/>
    <w:rsid w:val="00B46E00"/>
    <w:rsid w:val="00B50AE3"/>
    <w:rsid w:val="00B51400"/>
    <w:rsid w:val="00B519B2"/>
    <w:rsid w:val="00B532EE"/>
    <w:rsid w:val="00B54D83"/>
    <w:rsid w:val="00B61C95"/>
    <w:rsid w:val="00B63EBE"/>
    <w:rsid w:val="00B650F0"/>
    <w:rsid w:val="00B71020"/>
    <w:rsid w:val="00B7260A"/>
    <w:rsid w:val="00B74E49"/>
    <w:rsid w:val="00B75815"/>
    <w:rsid w:val="00B76B88"/>
    <w:rsid w:val="00B773BD"/>
    <w:rsid w:val="00B77DCA"/>
    <w:rsid w:val="00B77E84"/>
    <w:rsid w:val="00B80C04"/>
    <w:rsid w:val="00B815D3"/>
    <w:rsid w:val="00B824A9"/>
    <w:rsid w:val="00B83090"/>
    <w:rsid w:val="00B83F41"/>
    <w:rsid w:val="00B84EE4"/>
    <w:rsid w:val="00B9029E"/>
    <w:rsid w:val="00B90BC9"/>
    <w:rsid w:val="00B927CF"/>
    <w:rsid w:val="00B94B5D"/>
    <w:rsid w:val="00BA29B7"/>
    <w:rsid w:val="00BA46E7"/>
    <w:rsid w:val="00BA481A"/>
    <w:rsid w:val="00BA5648"/>
    <w:rsid w:val="00BA7DEE"/>
    <w:rsid w:val="00BB2811"/>
    <w:rsid w:val="00BB4C26"/>
    <w:rsid w:val="00BC0427"/>
    <w:rsid w:val="00BC1463"/>
    <w:rsid w:val="00BC33AC"/>
    <w:rsid w:val="00BC3EC1"/>
    <w:rsid w:val="00BC6863"/>
    <w:rsid w:val="00BC6ED8"/>
    <w:rsid w:val="00BC711A"/>
    <w:rsid w:val="00BC781D"/>
    <w:rsid w:val="00BD1954"/>
    <w:rsid w:val="00BD4657"/>
    <w:rsid w:val="00BD596C"/>
    <w:rsid w:val="00BD7D19"/>
    <w:rsid w:val="00BE2DE8"/>
    <w:rsid w:val="00BE3F00"/>
    <w:rsid w:val="00BE678D"/>
    <w:rsid w:val="00BF1C1A"/>
    <w:rsid w:val="00BF1DF5"/>
    <w:rsid w:val="00C01A62"/>
    <w:rsid w:val="00C022B9"/>
    <w:rsid w:val="00C04F98"/>
    <w:rsid w:val="00C06379"/>
    <w:rsid w:val="00C070FD"/>
    <w:rsid w:val="00C07212"/>
    <w:rsid w:val="00C0799A"/>
    <w:rsid w:val="00C103A2"/>
    <w:rsid w:val="00C14AF4"/>
    <w:rsid w:val="00C16256"/>
    <w:rsid w:val="00C16504"/>
    <w:rsid w:val="00C16825"/>
    <w:rsid w:val="00C20147"/>
    <w:rsid w:val="00C201B0"/>
    <w:rsid w:val="00C2489F"/>
    <w:rsid w:val="00C25464"/>
    <w:rsid w:val="00C30900"/>
    <w:rsid w:val="00C344D2"/>
    <w:rsid w:val="00C35BA3"/>
    <w:rsid w:val="00C35CAD"/>
    <w:rsid w:val="00C42698"/>
    <w:rsid w:val="00C46C0A"/>
    <w:rsid w:val="00C47F87"/>
    <w:rsid w:val="00C51724"/>
    <w:rsid w:val="00C52E20"/>
    <w:rsid w:val="00C549B1"/>
    <w:rsid w:val="00C57AC0"/>
    <w:rsid w:val="00C60109"/>
    <w:rsid w:val="00C60207"/>
    <w:rsid w:val="00C61665"/>
    <w:rsid w:val="00C63CF6"/>
    <w:rsid w:val="00C64E2A"/>
    <w:rsid w:val="00C6704F"/>
    <w:rsid w:val="00C67A4E"/>
    <w:rsid w:val="00C67FEE"/>
    <w:rsid w:val="00C80F67"/>
    <w:rsid w:val="00C835D7"/>
    <w:rsid w:val="00C8568A"/>
    <w:rsid w:val="00C85F7E"/>
    <w:rsid w:val="00C90384"/>
    <w:rsid w:val="00C90F2F"/>
    <w:rsid w:val="00C93C17"/>
    <w:rsid w:val="00C9577E"/>
    <w:rsid w:val="00C967C1"/>
    <w:rsid w:val="00CA09DB"/>
    <w:rsid w:val="00CB5BCD"/>
    <w:rsid w:val="00CB5E57"/>
    <w:rsid w:val="00CB6006"/>
    <w:rsid w:val="00CC0AFD"/>
    <w:rsid w:val="00CC16F4"/>
    <w:rsid w:val="00CC2EF2"/>
    <w:rsid w:val="00CC3A9C"/>
    <w:rsid w:val="00CC50C1"/>
    <w:rsid w:val="00CC5EFF"/>
    <w:rsid w:val="00CD5AC7"/>
    <w:rsid w:val="00CE4768"/>
    <w:rsid w:val="00CF3D76"/>
    <w:rsid w:val="00D04179"/>
    <w:rsid w:val="00D06155"/>
    <w:rsid w:val="00D07F39"/>
    <w:rsid w:val="00D14299"/>
    <w:rsid w:val="00D14AB3"/>
    <w:rsid w:val="00D14D9F"/>
    <w:rsid w:val="00D17EE2"/>
    <w:rsid w:val="00D216D4"/>
    <w:rsid w:val="00D3010E"/>
    <w:rsid w:val="00D30D99"/>
    <w:rsid w:val="00D319B2"/>
    <w:rsid w:val="00D36FC9"/>
    <w:rsid w:val="00D42B22"/>
    <w:rsid w:val="00D457EF"/>
    <w:rsid w:val="00D50750"/>
    <w:rsid w:val="00D5102A"/>
    <w:rsid w:val="00D56321"/>
    <w:rsid w:val="00D5750B"/>
    <w:rsid w:val="00D651AB"/>
    <w:rsid w:val="00D6797C"/>
    <w:rsid w:val="00D67AF6"/>
    <w:rsid w:val="00D7098F"/>
    <w:rsid w:val="00D72118"/>
    <w:rsid w:val="00D73862"/>
    <w:rsid w:val="00D75D0E"/>
    <w:rsid w:val="00D85972"/>
    <w:rsid w:val="00D87F85"/>
    <w:rsid w:val="00D9022A"/>
    <w:rsid w:val="00D91C8A"/>
    <w:rsid w:val="00D958C6"/>
    <w:rsid w:val="00D977D5"/>
    <w:rsid w:val="00DB0090"/>
    <w:rsid w:val="00DB01BC"/>
    <w:rsid w:val="00DB3538"/>
    <w:rsid w:val="00DB55FB"/>
    <w:rsid w:val="00DB5A5E"/>
    <w:rsid w:val="00DB7AA8"/>
    <w:rsid w:val="00DC360B"/>
    <w:rsid w:val="00DC5239"/>
    <w:rsid w:val="00DC5C30"/>
    <w:rsid w:val="00DC7129"/>
    <w:rsid w:val="00DC752C"/>
    <w:rsid w:val="00DD06EB"/>
    <w:rsid w:val="00DD1133"/>
    <w:rsid w:val="00DD24C3"/>
    <w:rsid w:val="00DD4704"/>
    <w:rsid w:val="00DD5E8D"/>
    <w:rsid w:val="00DD7123"/>
    <w:rsid w:val="00DD7360"/>
    <w:rsid w:val="00DE0B7E"/>
    <w:rsid w:val="00DE1329"/>
    <w:rsid w:val="00DE146A"/>
    <w:rsid w:val="00DE42B9"/>
    <w:rsid w:val="00DE4306"/>
    <w:rsid w:val="00DE53E3"/>
    <w:rsid w:val="00DF61F4"/>
    <w:rsid w:val="00DF776C"/>
    <w:rsid w:val="00E006D9"/>
    <w:rsid w:val="00E02540"/>
    <w:rsid w:val="00E05DA4"/>
    <w:rsid w:val="00E074FA"/>
    <w:rsid w:val="00E10596"/>
    <w:rsid w:val="00E11299"/>
    <w:rsid w:val="00E11452"/>
    <w:rsid w:val="00E228B4"/>
    <w:rsid w:val="00E25210"/>
    <w:rsid w:val="00E30A99"/>
    <w:rsid w:val="00E30D99"/>
    <w:rsid w:val="00E311F1"/>
    <w:rsid w:val="00E326E6"/>
    <w:rsid w:val="00E32CD5"/>
    <w:rsid w:val="00E35ADA"/>
    <w:rsid w:val="00E35CB2"/>
    <w:rsid w:val="00E409D3"/>
    <w:rsid w:val="00E41E08"/>
    <w:rsid w:val="00E42294"/>
    <w:rsid w:val="00E44906"/>
    <w:rsid w:val="00E45FCF"/>
    <w:rsid w:val="00E501B2"/>
    <w:rsid w:val="00E524C1"/>
    <w:rsid w:val="00E538CB"/>
    <w:rsid w:val="00E53DFB"/>
    <w:rsid w:val="00E54462"/>
    <w:rsid w:val="00E549EE"/>
    <w:rsid w:val="00E57F80"/>
    <w:rsid w:val="00E6226B"/>
    <w:rsid w:val="00E636AE"/>
    <w:rsid w:val="00E63C8C"/>
    <w:rsid w:val="00E63E39"/>
    <w:rsid w:val="00E64832"/>
    <w:rsid w:val="00E65177"/>
    <w:rsid w:val="00E7050A"/>
    <w:rsid w:val="00E70911"/>
    <w:rsid w:val="00E71227"/>
    <w:rsid w:val="00E7276C"/>
    <w:rsid w:val="00E74EFB"/>
    <w:rsid w:val="00E7510E"/>
    <w:rsid w:val="00E83F6C"/>
    <w:rsid w:val="00E85A7E"/>
    <w:rsid w:val="00E85B0E"/>
    <w:rsid w:val="00E90E81"/>
    <w:rsid w:val="00E93220"/>
    <w:rsid w:val="00E936F0"/>
    <w:rsid w:val="00E94EA7"/>
    <w:rsid w:val="00E97AE9"/>
    <w:rsid w:val="00EA23B2"/>
    <w:rsid w:val="00EB01FF"/>
    <w:rsid w:val="00EB2FDC"/>
    <w:rsid w:val="00EB6019"/>
    <w:rsid w:val="00EB6092"/>
    <w:rsid w:val="00EB75A1"/>
    <w:rsid w:val="00EC159D"/>
    <w:rsid w:val="00EC31DF"/>
    <w:rsid w:val="00EC3787"/>
    <w:rsid w:val="00EC42BA"/>
    <w:rsid w:val="00EC5F0C"/>
    <w:rsid w:val="00ED0665"/>
    <w:rsid w:val="00ED27EB"/>
    <w:rsid w:val="00ED3C4B"/>
    <w:rsid w:val="00ED3D08"/>
    <w:rsid w:val="00ED3F19"/>
    <w:rsid w:val="00ED71EF"/>
    <w:rsid w:val="00EE2438"/>
    <w:rsid w:val="00EE27A9"/>
    <w:rsid w:val="00EE3003"/>
    <w:rsid w:val="00EE6503"/>
    <w:rsid w:val="00EF0854"/>
    <w:rsid w:val="00EF11F9"/>
    <w:rsid w:val="00EF1424"/>
    <w:rsid w:val="00EF1D69"/>
    <w:rsid w:val="00EF43A2"/>
    <w:rsid w:val="00EF5F41"/>
    <w:rsid w:val="00EF648F"/>
    <w:rsid w:val="00EF7CD0"/>
    <w:rsid w:val="00F0092F"/>
    <w:rsid w:val="00F01442"/>
    <w:rsid w:val="00F01F48"/>
    <w:rsid w:val="00F04406"/>
    <w:rsid w:val="00F069CB"/>
    <w:rsid w:val="00F10512"/>
    <w:rsid w:val="00F1216A"/>
    <w:rsid w:val="00F12F08"/>
    <w:rsid w:val="00F13697"/>
    <w:rsid w:val="00F17EC3"/>
    <w:rsid w:val="00F20EF2"/>
    <w:rsid w:val="00F21FBE"/>
    <w:rsid w:val="00F23A7F"/>
    <w:rsid w:val="00F244EF"/>
    <w:rsid w:val="00F26CA8"/>
    <w:rsid w:val="00F312C3"/>
    <w:rsid w:val="00F33B52"/>
    <w:rsid w:val="00F34D34"/>
    <w:rsid w:val="00F3794F"/>
    <w:rsid w:val="00F3796C"/>
    <w:rsid w:val="00F37BB5"/>
    <w:rsid w:val="00F406AB"/>
    <w:rsid w:val="00F4087E"/>
    <w:rsid w:val="00F428D3"/>
    <w:rsid w:val="00F42BAA"/>
    <w:rsid w:val="00F43999"/>
    <w:rsid w:val="00F44929"/>
    <w:rsid w:val="00F4585F"/>
    <w:rsid w:val="00F4598D"/>
    <w:rsid w:val="00F56306"/>
    <w:rsid w:val="00F56FA3"/>
    <w:rsid w:val="00F61F64"/>
    <w:rsid w:val="00F664BF"/>
    <w:rsid w:val="00F67BD9"/>
    <w:rsid w:val="00F71C4F"/>
    <w:rsid w:val="00F7249A"/>
    <w:rsid w:val="00F731E8"/>
    <w:rsid w:val="00F75863"/>
    <w:rsid w:val="00F764F2"/>
    <w:rsid w:val="00F772EA"/>
    <w:rsid w:val="00F77D17"/>
    <w:rsid w:val="00F803BC"/>
    <w:rsid w:val="00F8178A"/>
    <w:rsid w:val="00F82853"/>
    <w:rsid w:val="00F84CAC"/>
    <w:rsid w:val="00F869D5"/>
    <w:rsid w:val="00F86B36"/>
    <w:rsid w:val="00F90F65"/>
    <w:rsid w:val="00F9155C"/>
    <w:rsid w:val="00F9623E"/>
    <w:rsid w:val="00FA0A88"/>
    <w:rsid w:val="00FA109A"/>
    <w:rsid w:val="00FA2C0C"/>
    <w:rsid w:val="00FA31D1"/>
    <w:rsid w:val="00FA6919"/>
    <w:rsid w:val="00FA7FC2"/>
    <w:rsid w:val="00FB0367"/>
    <w:rsid w:val="00FB0DA6"/>
    <w:rsid w:val="00FB68CB"/>
    <w:rsid w:val="00FC3741"/>
    <w:rsid w:val="00FC5489"/>
    <w:rsid w:val="00FC74A2"/>
    <w:rsid w:val="00FD3708"/>
    <w:rsid w:val="00FD6995"/>
    <w:rsid w:val="00FE147D"/>
    <w:rsid w:val="00FE1667"/>
    <w:rsid w:val="00FE2CCE"/>
    <w:rsid w:val="00FE39C3"/>
    <w:rsid w:val="00FE41D6"/>
    <w:rsid w:val="00FE690A"/>
    <w:rsid w:val="00FF3408"/>
    <w:rsid w:val="00FF4776"/>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DB"/>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8F7E49"/>
    <w:pPr>
      <w:keepLines/>
      <w:widowControl w:val="0"/>
      <w:tabs>
        <w:tab w:val="left" w:pos="113"/>
      </w:tabs>
    </w:pPr>
    <w:rPr>
      <w:rFonts w:eastAsia="Calibri" w:cstheme="minorHAnsi"/>
      <w:sz w:val="20"/>
      <w:szCs w:val="20"/>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7112">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8012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29B2106C6244EAC8B332159FF8E1F" ma:contentTypeVersion="7" ma:contentTypeDescription="Create a new document." ma:contentTypeScope="" ma:versionID="3e16c96be457be000ace7ce0ee3f3037">
  <xsd:schema xmlns:xsd="http://www.w3.org/2001/XMLSchema" xmlns:xs="http://www.w3.org/2001/XMLSchema" xmlns:p="http://schemas.microsoft.com/office/2006/metadata/properties" xmlns:ns1="http://schemas.microsoft.com/sharepoint/v3" xmlns:ns2="bb5de6c4-06e1-4c3d-96e3-83ee439dd2c3" targetNamespace="http://schemas.microsoft.com/office/2006/metadata/properties" ma:root="true" ma:fieldsID="87567f37b6f4f965859744c948f294df" ns1:_="" ns2:_="">
    <xsd:import namespace="http://schemas.microsoft.com/sharepoint/v3"/>
    <xsd:import namespace="bb5de6c4-06e1-4c3d-96e3-83ee439dd2c3"/>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de6c4-06e1-4c3d-96e3-83ee439dd2c3"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IsDocumentTagged xmlns="bb5de6c4-06e1-4c3d-96e3-83ee439dd2c3" xsi:nil="true"/>
    <LikedBy xmlns="http://schemas.microsoft.com/sharepoint/v3">
      <UserInfo>
        <DisplayName/>
        <AccountId xsi:nil="true"/>
        <AccountType/>
      </UserInfo>
    </LikedBy>
    <SubmitToImageBank xmlns="bb5de6c4-06e1-4c3d-96e3-83ee439dd2c3" xsi:nil="true"/>
    <ProofOfDelivery xmlns="bb5de6c4-06e1-4c3d-96e3-83ee439dd2c3" xsi:nil="true"/>
    <PublishingExpirationDate xmlns="http://schemas.microsoft.com/sharepoint/v3" xsi:nil="true"/>
    <PublishingStartDate xmlns="http://schemas.microsoft.com/sharepoint/v3" xsi:nil="true"/>
    <WbDocsObjectId xmlns="bb5de6c4-06e1-4c3d-96e3-83ee439dd2c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B7BA70AA-43DC-466A-8247-D782F7E7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5de6c4-06e1-4c3d-96e3-83ee439dd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03161-650B-4286-BEC2-31363B274CB3}">
  <ds:schemaRefs>
    <ds:schemaRef ds:uri="http://schemas.openxmlformats.org/officeDocument/2006/bibliography"/>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 ds:uri="bb5de6c4-06e1-4c3d-96e3-83ee439dd2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Marshall Islands ESCP 180121 FINAL</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Islands ESCP 180121 FINAL</dc:title>
  <dc:subject/>
  <dc:creator>Dominique Isabelle Kayser</dc:creator>
  <cp:keywords/>
  <dc:description/>
  <cp:lastModifiedBy>Pene Ferguson</cp:lastModifiedBy>
  <cp:revision>5</cp:revision>
  <cp:lastPrinted>2019-07-26T18:53:00Z</cp:lastPrinted>
  <dcterms:created xsi:type="dcterms:W3CDTF">2022-03-18T04:05:00Z</dcterms:created>
  <dcterms:modified xsi:type="dcterms:W3CDTF">2022-03-18T04:09:00Z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0x010100D2029B2106C6244EAC8B332159FF8E1F</vt:lpwstr>
  </property>
  <property fmtid="{D5CDD505-2E9C-101B-9397-08002B2CF9AE}" pid="3" name="Cordis ID">
    <vt:lpwstr>PROJDOCESCP001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P177124</vt:lpwstr>
  </property>
  <property fmtid="{D5CDD505-2E9C-101B-9397-08002B2CF9AE}" pid="9" name="Task ID">
    <vt:lpwstr>PRC0047803</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ies>
</file>